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9CF2B" w14:textId="77777777" w:rsidR="00190FFD" w:rsidRDefault="00190FFD" w:rsidP="0071697B">
      <w:pPr>
        <w:jc w:val="both"/>
        <w:rPr>
          <w:sz w:val="22"/>
        </w:rPr>
      </w:pPr>
      <w:r w:rsidRPr="00910285">
        <w:rPr>
          <w:sz w:val="22"/>
        </w:rPr>
        <w:t xml:space="preserve">This strategy is developed, </w:t>
      </w:r>
      <w:r>
        <w:rPr>
          <w:sz w:val="22"/>
        </w:rPr>
        <w:t>reviewed</w:t>
      </w:r>
      <w:r w:rsidRPr="00910285">
        <w:rPr>
          <w:sz w:val="22"/>
        </w:rPr>
        <w:t xml:space="preserve"> and </w:t>
      </w:r>
      <w:r>
        <w:rPr>
          <w:sz w:val="22"/>
        </w:rPr>
        <w:t>continuously improved</w:t>
      </w:r>
      <w:r w:rsidRPr="00910285">
        <w:rPr>
          <w:sz w:val="22"/>
        </w:rPr>
        <w:t xml:space="preserve"> with support from </w:t>
      </w:r>
      <w:r>
        <w:rPr>
          <w:sz w:val="22"/>
        </w:rPr>
        <w:t>m</w:t>
      </w:r>
      <w:r w:rsidRPr="00910285">
        <w:rPr>
          <w:sz w:val="22"/>
        </w:rPr>
        <w:t xml:space="preserve">anagement, </w:t>
      </w:r>
      <w:r>
        <w:rPr>
          <w:sz w:val="22"/>
        </w:rPr>
        <w:t>staff</w:t>
      </w:r>
      <w:r w:rsidRPr="00910285">
        <w:rPr>
          <w:sz w:val="22"/>
        </w:rPr>
        <w:t xml:space="preserve">, </w:t>
      </w:r>
      <w:r>
        <w:rPr>
          <w:sz w:val="22"/>
        </w:rPr>
        <w:t>students, e</w:t>
      </w:r>
      <w:r w:rsidRPr="00910285">
        <w:rPr>
          <w:sz w:val="22"/>
        </w:rPr>
        <w:t xml:space="preserve">mployers and </w:t>
      </w:r>
      <w:r>
        <w:rPr>
          <w:sz w:val="22"/>
        </w:rPr>
        <w:t>i</w:t>
      </w:r>
      <w:r w:rsidRPr="00910285">
        <w:rPr>
          <w:sz w:val="22"/>
        </w:rPr>
        <w:t>ndustry</w:t>
      </w:r>
      <w:r>
        <w:rPr>
          <w:sz w:val="22"/>
        </w:rPr>
        <w:t>. As a team, we</w:t>
      </w:r>
      <w:r w:rsidRPr="00910285">
        <w:rPr>
          <w:sz w:val="22"/>
        </w:rPr>
        <w:t xml:space="preserve"> ensure its relevance to the child care industry and </w:t>
      </w:r>
      <w:r>
        <w:rPr>
          <w:sz w:val="22"/>
        </w:rPr>
        <w:t>its</w:t>
      </w:r>
      <w:r w:rsidRPr="00910285">
        <w:rPr>
          <w:sz w:val="22"/>
        </w:rPr>
        <w:t xml:space="preserve"> representation of our service</w:t>
      </w:r>
      <w:r>
        <w:rPr>
          <w:sz w:val="22"/>
        </w:rPr>
        <w:t xml:space="preserve"> to our clients.</w:t>
      </w:r>
    </w:p>
    <w:p w14:paraId="734D54F2" w14:textId="77777777" w:rsidR="00190FFD" w:rsidRDefault="00190FFD" w:rsidP="0071697B">
      <w:pPr>
        <w:jc w:val="both"/>
        <w:rPr>
          <w:sz w:val="22"/>
        </w:rPr>
      </w:pPr>
      <w:r w:rsidRPr="00A13DD2">
        <w:rPr>
          <w:sz w:val="22"/>
        </w:rPr>
        <w:t xml:space="preserve">We </w:t>
      </w:r>
      <w:r>
        <w:rPr>
          <w:sz w:val="22"/>
        </w:rPr>
        <w:t>believe</w:t>
      </w:r>
      <w:r w:rsidRPr="00A13DD2">
        <w:rPr>
          <w:sz w:val="22"/>
        </w:rPr>
        <w:t xml:space="preserve"> in </w:t>
      </w:r>
      <w:r>
        <w:rPr>
          <w:sz w:val="22"/>
        </w:rPr>
        <w:t>doing</w:t>
      </w:r>
      <w:r w:rsidRPr="00A13DD2">
        <w:rPr>
          <w:sz w:val="22"/>
        </w:rPr>
        <w:t xml:space="preserve"> our best to encourage, </w:t>
      </w:r>
      <w:r>
        <w:rPr>
          <w:sz w:val="22"/>
        </w:rPr>
        <w:t>assist</w:t>
      </w:r>
      <w:r w:rsidRPr="00A13DD2">
        <w:rPr>
          <w:sz w:val="22"/>
        </w:rPr>
        <w:t xml:space="preserve"> and </w:t>
      </w:r>
      <w:r>
        <w:rPr>
          <w:sz w:val="22"/>
        </w:rPr>
        <w:t>advise</w:t>
      </w:r>
      <w:r w:rsidRPr="00A13DD2">
        <w:rPr>
          <w:sz w:val="22"/>
        </w:rPr>
        <w:t xml:space="preserve"> all the people in our lives</w:t>
      </w:r>
      <w:r>
        <w:rPr>
          <w:sz w:val="22"/>
        </w:rPr>
        <w:t xml:space="preserve">. We want to </w:t>
      </w:r>
      <w:r w:rsidRPr="00A13DD2">
        <w:rPr>
          <w:sz w:val="22"/>
        </w:rPr>
        <w:t xml:space="preserve">help them be the best they can be </w:t>
      </w:r>
      <w:r>
        <w:rPr>
          <w:sz w:val="22"/>
        </w:rPr>
        <w:t>within their chosen field. For</w:t>
      </w:r>
      <w:r w:rsidRPr="00A13DD2">
        <w:rPr>
          <w:sz w:val="22"/>
        </w:rPr>
        <w:t xml:space="preserve"> our </w:t>
      </w:r>
      <w:r>
        <w:rPr>
          <w:sz w:val="22"/>
        </w:rPr>
        <w:t>S</w:t>
      </w:r>
      <w:r w:rsidRPr="00A13DD2">
        <w:rPr>
          <w:sz w:val="22"/>
        </w:rPr>
        <w:t>tudents and Employers, we offer our life skills</w:t>
      </w:r>
      <w:r>
        <w:rPr>
          <w:sz w:val="22"/>
        </w:rPr>
        <w:t xml:space="preserve"> and</w:t>
      </w:r>
      <w:r w:rsidRPr="00A13DD2">
        <w:rPr>
          <w:sz w:val="22"/>
        </w:rPr>
        <w:t xml:space="preserve"> perspective as </w:t>
      </w:r>
      <w:r>
        <w:rPr>
          <w:sz w:val="22"/>
        </w:rPr>
        <w:t>e</w:t>
      </w:r>
      <w:r w:rsidRPr="00A13DD2">
        <w:rPr>
          <w:sz w:val="22"/>
        </w:rPr>
        <w:t xml:space="preserve">ducators, </w:t>
      </w:r>
      <w:r>
        <w:rPr>
          <w:sz w:val="22"/>
        </w:rPr>
        <w:t>m</w:t>
      </w:r>
      <w:r w:rsidRPr="00A13DD2">
        <w:rPr>
          <w:sz w:val="22"/>
        </w:rPr>
        <w:t>anag</w:t>
      </w:r>
      <w:r>
        <w:rPr>
          <w:sz w:val="22"/>
        </w:rPr>
        <w:t>ers, parents and employers.</w:t>
      </w:r>
    </w:p>
    <w:p w14:paraId="78C0CE2F" w14:textId="2D8A7973" w:rsidR="00190FFD" w:rsidRDefault="00190FFD" w:rsidP="0071697B">
      <w:pPr>
        <w:jc w:val="both"/>
        <w:rPr>
          <w:sz w:val="22"/>
        </w:rPr>
      </w:pPr>
      <w:r>
        <w:rPr>
          <w:sz w:val="22"/>
        </w:rPr>
        <w:t>Gold Star Child Care Training</w:t>
      </w:r>
      <w:r w:rsidRPr="00A13DD2">
        <w:rPr>
          <w:sz w:val="22"/>
        </w:rPr>
        <w:t xml:space="preserve"> </w:t>
      </w:r>
      <w:r>
        <w:rPr>
          <w:sz w:val="22"/>
        </w:rPr>
        <w:t xml:space="preserve">(GSCCT) </w:t>
      </w:r>
      <w:r w:rsidRPr="00A13DD2">
        <w:rPr>
          <w:sz w:val="22"/>
        </w:rPr>
        <w:t xml:space="preserve">is more than a business, it is our chance to give something back </w:t>
      </w:r>
      <w:r>
        <w:rPr>
          <w:sz w:val="22"/>
        </w:rPr>
        <w:t>while</w:t>
      </w:r>
      <w:r w:rsidRPr="00A13DD2">
        <w:rPr>
          <w:sz w:val="22"/>
        </w:rPr>
        <w:t xml:space="preserve"> shar</w:t>
      </w:r>
      <w:r>
        <w:rPr>
          <w:sz w:val="22"/>
        </w:rPr>
        <w:t>ing our knowledge, skills, experiences and l</w:t>
      </w:r>
      <w:r w:rsidRPr="00A13DD2">
        <w:rPr>
          <w:sz w:val="22"/>
        </w:rPr>
        <w:t>earning without judgment or bias</w:t>
      </w:r>
      <w:r>
        <w:rPr>
          <w:sz w:val="22"/>
        </w:rPr>
        <w:t>.</w:t>
      </w:r>
    </w:p>
    <w:p w14:paraId="3461F197" w14:textId="77777777" w:rsidR="00190FFD" w:rsidRPr="00910285" w:rsidRDefault="00190FFD" w:rsidP="00190FFD">
      <w:pPr>
        <w:spacing w:before="0"/>
        <w:jc w:val="both"/>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6336"/>
      </w:tblGrid>
      <w:tr w:rsidR="00C65FA1" w:rsidRPr="00DB2DD7" w14:paraId="3D7D7C0B" w14:textId="77777777" w:rsidTr="00350C2A">
        <w:trPr>
          <w:jc w:val="center"/>
        </w:trPr>
        <w:tc>
          <w:tcPr>
            <w:tcW w:w="1488" w:type="pct"/>
            <w:tcBorders>
              <w:top w:val="single" w:sz="4" w:space="0" w:color="auto"/>
              <w:bottom w:val="single" w:sz="4" w:space="0" w:color="auto"/>
            </w:tcBorders>
            <w:shd w:val="clear" w:color="auto" w:fill="auto"/>
            <w:vAlign w:val="center"/>
          </w:tcPr>
          <w:p w14:paraId="6D93F534" w14:textId="77777777" w:rsidR="00910285" w:rsidRPr="00910285" w:rsidRDefault="00910285" w:rsidP="0071697B">
            <w:pPr>
              <w:pStyle w:val="Heading2"/>
              <w:spacing w:before="0" w:after="0"/>
            </w:pPr>
            <w:r w:rsidRPr="00910285">
              <w:t>RTO</w:t>
            </w:r>
          </w:p>
        </w:tc>
        <w:tc>
          <w:tcPr>
            <w:tcW w:w="3512" w:type="pct"/>
            <w:tcBorders>
              <w:top w:val="single" w:sz="4" w:space="0" w:color="auto"/>
              <w:bottom w:val="single" w:sz="4" w:space="0" w:color="auto"/>
            </w:tcBorders>
            <w:shd w:val="clear" w:color="auto" w:fill="auto"/>
            <w:vAlign w:val="center"/>
          </w:tcPr>
          <w:p w14:paraId="16906B9F" w14:textId="122B14CF" w:rsidR="00910285" w:rsidRPr="00910285" w:rsidRDefault="00910285" w:rsidP="0071697B">
            <w:pPr>
              <w:spacing w:before="0"/>
              <w:rPr>
                <w:rFonts w:cs="Calibri"/>
                <w:sz w:val="22"/>
                <w:szCs w:val="22"/>
              </w:rPr>
            </w:pPr>
            <w:r w:rsidRPr="00910285">
              <w:rPr>
                <w:rFonts w:cs="Calibri"/>
                <w:sz w:val="22"/>
                <w:szCs w:val="22"/>
              </w:rPr>
              <w:t>Gold Star Child Care Training</w:t>
            </w:r>
            <w:r w:rsidR="00A468F6">
              <w:rPr>
                <w:rFonts w:cs="Calibri"/>
                <w:sz w:val="22"/>
                <w:szCs w:val="22"/>
              </w:rPr>
              <w:t xml:space="preserve"> (RTO ID</w:t>
            </w:r>
            <w:r w:rsidR="00532E0B">
              <w:rPr>
                <w:rFonts w:cs="Calibri"/>
                <w:sz w:val="22"/>
                <w:szCs w:val="22"/>
              </w:rPr>
              <w:t xml:space="preserve"> -</w:t>
            </w:r>
            <w:r w:rsidR="00A468F6">
              <w:rPr>
                <w:rFonts w:cs="Calibri"/>
                <w:sz w:val="22"/>
                <w:szCs w:val="22"/>
              </w:rPr>
              <w:t xml:space="preserve"> 51967)</w:t>
            </w:r>
          </w:p>
        </w:tc>
      </w:tr>
      <w:tr w:rsidR="00C65FA1" w:rsidRPr="00DB2DD7" w14:paraId="6ECC21E0" w14:textId="77777777" w:rsidTr="00350C2A">
        <w:trPr>
          <w:jc w:val="center"/>
        </w:trPr>
        <w:tc>
          <w:tcPr>
            <w:tcW w:w="1488" w:type="pct"/>
            <w:tcBorders>
              <w:bottom w:val="single" w:sz="4" w:space="0" w:color="auto"/>
            </w:tcBorders>
            <w:shd w:val="clear" w:color="auto" w:fill="auto"/>
            <w:vAlign w:val="center"/>
          </w:tcPr>
          <w:p w14:paraId="120C7E34" w14:textId="77777777" w:rsidR="00910285" w:rsidRPr="00910285" w:rsidRDefault="00910285" w:rsidP="0071697B">
            <w:pPr>
              <w:pStyle w:val="Heading2"/>
              <w:spacing w:before="0" w:after="0"/>
              <w:rPr>
                <w:rFonts w:cs="Calibri"/>
              </w:rPr>
            </w:pPr>
            <w:r w:rsidRPr="00910285">
              <w:t>Qualification Code and Title</w:t>
            </w:r>
          </w:p>
        </w:tc>
        <w:tc>
          <w:tcPr>
            <w:tcW w:w="3512" w:type="pct"/>
            <w:tcBorders>
              <w:bottom w:val="single" w:sz="4" w:space="0" w:color="auto"/>
            </w:tcBorders>
            <w:shd w:val="clear" w:color="auto" w:fill="auto"/>
            <w:vAlign w:val="center"/>
          </w:tcPr>
          <w:p w14:paraId="56372F1B" w14:textId="528E594F" w:rsidR="00AC72C8" w:rsidRPr="00AC72C8" w:rsidRDefault="00AC72C8" w:rsidP="0071697B">
            <w:pPr>
              <w:autoSpaceDE w:val="0"/>
              <w:autoSpaceDN w:val="0"/>
              <w:adjustRightInd w:val="0"/>
              <w:spacing w:before="0"/>
              <w:rPr>
                <w:rFonts w:cs="Arial"/>
                <w:bCs/>
                <w:sz w:val="22"/>
                <w:szCs w:val="24"/>
              </w:rPr>
            </w:pPr>
            <w:r w:rsidRPr="00AC72C8">
              <w:rPr>
                <w:rFonts w:cs="Arial"/>
                <w:bCs/>
                <w:sz w:val="22"/>
                <w:szCs w:val="24"/>
              </w:rPr>
              <w:t>CHC</w:t>
            </w:r>
            <w:r w:rsidR="00350C2A">
              <w:rPr>
                <w:rFonts w:cs="Arial"/>
                <w:bCs/>
                <w:sz w:val="22"/>
                <w:szCs w:val="24"/>
              </w:rPr>
              <w:t>5</w:t>
            </w:r>
            <w:r w:rsidRPr="00AC72C8">
              <w:rPr>
                <w:rFonts w:cs="Arial"/>
                <w:bCs/>
                <w:sz w:val="22"/>
                <w:szCs w:val="24"/>
              </w:rPr>
              <w:t>0113</w:t>
            </w:r>
          </w:p>
          <w:p w14:paraId="61860DCB" w14:textId="584DD656" w:rsidR="00910285" w:rsidRPr="00DB2DD7" w:rsidRDefault="00350C2A" w:rsidP="0071697B">
            <w:pPr>
              <w:autoSpaceDE w:val="0"/>
              <w:autoSpaceDN w:val="0"/>
              <w:adjustRightInd w:val="0"/>
              <w:spacing w:before="0"/>
              <w:rPr>
                <w:rFonts w:asciiTheme="majorHAnsi" w:hAnsiTheme="majorHAnsi" w:cs="Arial"/>
                <w:bCs/>
                <w:sz w:val="24"/>
                <w:szCs w:val="24"/>
              </w:rPr>
            </w:pPr>
            <w:r w:rsidRPr="00F8591B">
              <w:rPr>
                <w:rFonts w:cs="Arial"/>
                <w:bCs/>
                <w:sz w:val="22"/>
                <w:szCs w:val="24"/>
              </w:rPr>
              <w:t>Diploma of Early Childhood Education and Care</w:t>
            </w:r>
          </w:p>
        </w:tc>
      </w:tr>
    </w:tbl>
    <w:p w14:paraId="7AA96172" w14:textId="77777777" w:rsidR="00190FFD" w:rsidRPr="00190FFD" w:rsidRDefault="00190FFD" w:rsidP="00190FFD">
      <w:pPr>
        <w:spacing w:before="0"/>
        <w:jc w:val="both"/>
      </w:pPr>
    </w:p>
    <w:p w14:paraId="69666BCE" w14:textId="2C7E0C44" w:rsidR="00190FFD" w:rsidRPr="00350C2A" w:rsidRDefault="00190FFD" w:rsidP="00350C2A">
      <w:pPr>
        <w:jc w:val="both"/>
        <w:rPr>
          <w:sz w:val="22"/>
        </w:rPr>
      </w:pPr>
      <w:r w:rsidRPr="00350C2A">
        <w:rPr>
          <w:sz w:val="22"/>
        </w:rPr>
        <w:t>This qualification reflects the role of early childhood educators who are responsible for designing and implementing curriculum in early childhood education and care services. In doing so they work to implement an approved learning framework within the requirements of the Education and Care Services National Regulations and the National Quality Standard.</w:t>
      </w:r>
    </w:p>
    <w:p w14:paraId="1942AA43" w14:textId="77777777" w:rsidR="00190FFD" w:rsidRPr="00AC72C8" w:rsidRDefault="00190FFD" w:rsidP="00350C2A">
      <w:pPr>
        <w:jc w:val="both"/>
      </w:pPr>
      <w:r w:rsidRPr="00350C2A">
        <w:rPr>
          <w:sz w:val="22"/>
        </w:rPr>
        <w:t>They may have responsibility for supervision of volunteers or other staff.</w:t>
      </w:r>
    </w:p>
    <w:p w14:paraId="7F127206" w14:textId="77777777" w:rsidR="00190FFD" w:rsidRPr="00BC156A" w:rsidRDefault="00190FFD" w:rsidP="0071697B">
      <w:pPr>
        <w:pStyle w:val="Heading2"/>
        <w:jc w:val="center"/>
      </w:pPr>
      <w:r w:rsidRPr="00BC156A">
        <w:t>Packaging Rules</w:t>
      </w:r>
    </w:p>
    <w:p w14:paraId="5A6FA49D" w14:textId="77777777" w:rsidR="00190FFD" w:rsidRPr="00350C2A" w:rsidRDefault="00190FFD" w:rsidP="00350C2A">
      <w:pPr>
        <w:jc w:val="both"/>
        <w:rPr>
          <w:rFonts w:cs="Calibri"/>
          <w:sz w:val="22"/>
          <w:szCs w:val="22"/>
        </w:rPr>
      </w:pPr>
      <w:r w:rsidRPr="00350C2A">
        <w:rPr>
          <w:rFonts w:cs="Calibri"/>
          <w:sz w:val="22"/>
          <w:szCs w:val="22"/>
        </w:rPr>
        <w:t>Total number of units = 28</w:t>
      </w:r>
    </w:p>
    <w:p w14:paraId="080AFB8C" w14:textId="77777777" w:rsidR="00190FFD" w:rsidRPr="00350C2A" w:rsidRDefault="00190FFD" w:rsidP="00350C2A">
      <w:pPr>
        <w:pStyle w:val="ListParagraph"/>
        <w:numPr>
          <w:ilvl w:val="0"/>
          <w:numId w:val="26"/>
        </w:numPr>
        <w:jc w:val="both"/>
        <w:rPr>
          <w:rFonts w:cs="Calibri"/>
          <w:sz w:val="22"/>
          <w:szCs w:val="22"/>
        </w:rPr>
      </w:pPr>
      <w:r w:rsidRPr="00350C2A">
        <w:rPr>
          <w:rFonts w:cs="Calibri"/>
          <w:sz w:val="22"/>
          <w:szCs w:val="22"/>
        </w:rPr>
        <w:t>23 core units</w:t>
      </w:r>
    </w:p>
    <w:p w14:paraId="2860DB8A" w14:textId="77777777" w:rsidR="00190FFD" w:rsidRPr="00350C2A" w:rsidRDefault="00190FFD" w:rsidP="00350C2A">
      <w:pPr>
        <w:pStyle w:val="ListParagraph"/>
        <w:numPr>
          <w:ilvl w:val="0"/>
          <w:numId w:val="26"/>
        </w:numPr>
        <w:jc w:val="both"/>
        <w:rPr>
          <w:rFonts w:cs="Calibri"/>
          <w:sz w:val="22"/>
          <w:szCs w:val="22"/>
        </w:rPr>
      </w:pPr>
      <w:r w:rsidRPr="00350C2A">
        <w:rPr>
          <w:rFonts w:cs="Calibri"/>
          <w:sz w:val="22"/>
          <w:szCs w:val="22"/>
        </w:rPr>
        <w:t>5 elective units, of which:</w:t>
      </w:r>
    </w:p>
    <w:p w14:paraId="26D30105" w14:textId="77777777" w:rsidR="00190FFD" w:rsidRPr="00350C2A" w:rsidRDefault="00190FFD" w:rsidP="00350C2A">
      <w:pPr>
        <w:pStyle w:val="ListParagraph"/>
        <w:numPr>
          <w:ilvl w:val="1"/>
          <w:numId w:val="26"/>
        </w:numPr>
        <w:jc w:val="both"/>
        <w:rPr>
          <w:rFonts w:cs="Calibri"/>
          <w:sz w:val="22"/>
          <w:szCs w:val="22"/>
        </w:rPr>
      </w:pPr>
      <w:r w:rsidRPr="00350C2A">
        <w:rPr>
          <w:rFonts w:cs="Calibri"/>
          <w:sz w:val="22"/>
          <w:szCs w:val="22"/>
        </w:rPr>
        <w:t>at least 2 must be selected from the elective units listed in the Qualification outline</w:t>
      </w:r>
    </w:p>
    <w:p w14:paraId="07DAE606" w14:textId="77777777" w:rsidR="00190FFD" w:rsidRPr="00350C2A" w:rsidRDefault="00190FFD" w:rsidP="00350C2A">
      <w:pPr>
        <w:pStyle w:val="ListParagraph"/>
        <w:numPr>
          <w:ilvl w:val="1"/>
          <w:numId w:val="26"/>
        </w:numPr>
        <w:jc w:val="both"/>
        <w:rPr>
          <w:rFonts w:cs="Calibri"/>
          <w:sz w:val="22"/>
          <w:szCs w:val="22"/>
        </w:rPr>
      </w:pPr>
      <w:r w:rsidRPr="00350C2A">
        <w:rPr>
          <w:rFonts w:cs="Calibri"/>
          <w:sz w:val="22"/>
          <w:szCs w:val="22"/>
        </w:rPr>
        <w:t>up to 3 units may be selected from any endorsed Training Packages or accredited courses relevant to the work outcome</w:t>
      </w:r>
    </w:p>
    <w:p w14:paraId="73B73969" w14:textId="77777777" w:rsidR="00190FFD" w:rsidRPr="00350C2A" w:rsidRDefault="00190FFD" w:rsidP="00350C2A">
      <w:pPr>
        <w:jc w:val="both"/>
        <w:rPr>
          <w:rFonts w:cs="Calibri"/>
          <w:sz w:val="22"/>
          <w:szCs w:val="22"/>
        </w:rPr>
      </w:pPr>
      <w:r w:rsidRPr="00350C2A">
        <w:rPr>
          <w:rFonts w:cs="Calibri"/>
          <w:sz w:val="22"/>
          <w:szCs w:val="22"/>
        </w:rPr>
        <w:t>All electives chosen must contribute to a valid, industry-supported vocational outcome.</w:t>
      </w:r>
    </w:p>
    <w:p w14:paraId="57226B0D" w14:textId="77777777" w:rsidR="00190FFD" w:rsidRPr="00350C2A" w:rsidRDefault="00190FFD" w:rsidP="00350C2A">
      <w:pPr>
        <w:jc w:val="both"/>
        <w:rPr>
          <w:rFonts w:cs="Calibri"/>
          <w:sz w:val="22"/>
          <w:szCs w:val="22"/>
        </w:rPr>
      </w:pPr>
      <w:r w:rsidRPr="00350C2A">
        <w:rPr>
          <w:rFonts w:cs="Calibri"/>
          <w:sz w:val="22"/>
          <w:szCs w:val="22"/>
        </w:rPr>
        <w:t>Electives chosen for this qualification are those that reflect typical workplace practice for the appropriate job roles and occupational titles.</w:t>
      </w:r>
    </w:p>
    <w:p w14:paraId="5E71BFF1" w14:textId="77777777" w:rsidR="00190FFD" w:rsidRPr="00DB2DD7" w:rsidRDefault="00190FFD" w:rsidP="00350C2A">
      <w:pPr>
        <w:jc w:val="both"/>
        <w:rPr>
          <w:rFonts w:asciiTheme="majorHAnsi" w:hAnsiTheme="majorHAnsi" w:cs="Calibri"/>
          <w:sz w:val="24"/>
          <w:szCs w:val="24"/>
        </w:rPr>
      </w:pPr>
      <w:r w:rsidRPr="00350C2A">
        <w:rPr>
          <w:rFonts w:cs="Calibri"/>
          <w:sz w:val="22"/>
          <w:szCs w:val="22"/>
        </w:rPr>
        <w:t>Packaging used in this strategy has been determined with Industry and follows the rules as outlined above.</w:t>
      </w:r>
    </w:p>
    <w:p w14:paraId="732AEA91" w14:textId="77777777" w:rsidR="00190FFD" w:rsidRPr="00BC156A" w:rsidRDefault="00190FFD" w:rsidP="00190FFD">
      <w:pPr>
        <w:pStyle w:val="Heading2"/>
        <w:spacing w:before="120"/>
        <w:jc w:val="center"/>
      </w:pPr>
      <w:r w:rsidRPr="00BC156A">
        <w:t>Units of Competency</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
        <w:gridCol w:w="1322"/>
        <w:gridCol w:w="7258"/>
      </w:tblGrid>
      <w:tr w:rsidR="00AB6248" w:rsidRPr="004E3F44" w14:paraId="7030F2F7" w14:textId="77777777" w:rsidTr="00350C2A">
        <w:trPr>
          <w:trHeight w:val="283"/>
          <w:jc w:val="center"/>
        </w:trPr>
        <w:tc>
          <w:tcPr>
            <w:tcW w:w="977" w:type="pct"/>
            <w:gridSpan w:val="2"/>
            <w:tcBorders>
              <w:top w:val="single" w:sz="4" w:space="0" w:color="auto"/>
            </w:tcBorders>
            <w:shd w:val="clear" w:color="auto" w:fill="F2F2F2" w:themeFill="background1" w:themeFillShade="F2"/>
            <w:vAlign w:val="center"/>
          </w:tcPr>
          <w:p w14:paraId="165D6285" w14:textId="08F66F35" w:rsidR="00AB6248" w:rsidRPr="004E3F44" w:rsidRDefault="00AB6248" w:rsidP="0071697B">
            <w:pPr>
              <w:pStyle w:val="Subtitle"/>
              <w:spacing w:after="0"/>
              <w:jc w:val="center"/>
              <w:rPr>
                <w:rStyle w:val="Strong"/>
              </w:rPr>
            </w:pPr>
            <w:r w:rsidRPr="004E3F44">
              <w:rPr>
                <w:rStyle w:val="Strong"/>
              </w:rPr>
              <w:t>Code</w:t>
            </w:r>
          </w:p>
        </w:tc>
        <w:tc>
          <w:tcPr>
            <w:tcW w:w="4023" w:type="pct"/>
            <w:tcBorders>
              <w:top w:val="single" w:sz="4" w:space="0" w:color="auto"/>
            </w:tcBorders>
            <w:shd w:val="clear" w:color="auto" w:fill="F2F2F2" w:themeFill="background1" w:themeFillShade="F2"/>
            <w:vAlign w:val="center"/>
          </w:tcPr>
          <w:p w14:paraId="179953CF" w14:textId="77777777" w:rsidR="00AB6248" w:rsidRPr="004E3F44" w:rsidRDefault="00AB6248" w:rsidP="0071697B">
            <w:pPr>
              <w:pStyle w:val="Subtitle"/>
              <w:spacing w:after="0"/>
              <w:jc w:val="center"/>
              <w:rPr>
                <w:rStyle w:val="Strong"/>
              </w:rPr>
            </w:pPr>
            <w:r w:rsidRPr="004E3F44">
              <w:rPr>
                <w:rStyle w:val="Strong"/>
              </w:rPr>
              <w:t>Unit Name</w:t>
            </w:r>
          </w:p>
        </w:tc>
      </w:tr>
      <w:tr w:rsidR="00BC156A" w:rsidRPr="004E3F44" w14:paraId="303D6797" w14:textId="77777777" w:rsidTr="0071697B">
        <w:trPr>
          <w:trHeight w:val="283"/>
          <w:jc w:val="center"/>
        </w:trPr>
        <w:tc>
          <w:tcPr>
            <w:tcW w:w="5000" w:type="pct"/>
            <w:gridSpan w:val="3"/>
            <w:shd w:val="clear" w:color="auto" w:fill="F2F2F2" w:themeFill="background1" w:themeFillShade="F2"/>
            <w:vAlign w:val="center"/>
          </w:tcPr>
          <w:p w14:paraId="20E5F038" w14:textId="77777777" w:rsidR="00BC156A" w:rsidRPr="004E3F44" w:rsidRDefault="00BC156A" w:rsidP="0071697B">
            <w:pPr>
              <w:pStyle w:val="Subtitle"/>
              <w:spacing w:after="0"/>
              <w:jc w:val="center"/>
              <w:rPr>
                <w:rStyle w:val="Strong"/>
              </w:rPr>
            </w:pPr>
            <w:r w:rsidRPr="004E3F44">
              <w:rPr>
                <w:rStyle w:val="Strong"/>
              </w:rPr>
              <w:t>Core Units</w:t>
            </w:r>
          </w:p>
        </w:tc>
      </w:tr>
      <w:tr w:rsidR="00350C2A" w:rsidRPr="00DB2DD7" w14:paraId="27F688AD" w14:textId="77777777" w:rsidTr="00350C2A">
        <w:trPr>
          <w:trHeight w:val="283"/>
          <w:jc w:val="center"/>
        </w:trPr>
        <w:tc>
          <w:tcPr>
            <w:tcW w:w="245" w:type="pct"/>
            <w:vAlign w:val="center"/>
          </w:tcPr>
          <w:p w14:paraId="3F14E0F1" w14:textId="1FA0D81A" w:rsidR="00350C2A" w:rsidRPr="00350C2A" w:rsidRDefault="00350C2A" w:rsidP="00350C2A">
            <w:pPr>
              <w:jc w:val="center"/>
              <w:rPr>
                <w:rFonts w:cs="Arial"/>
                <w:b/>
                <w:sz w:val="22"/>
              </w:rPr>
            </w:pPr>
            <w:r w:rsidRPr="00350C2A">
              <w:rPr>
                <w:b/>
              </w:rPr>
              <w:t>1</w:t>
            </w:r>
          </w:p>
        </w:tc>
        <w:tc>
          <w:tcPr>
            <w:tcW w:w="732" w:type="pct"/>
            <w:vAlign w:val="center"/>
          </w:tcPr>
          <w:p w14:paraId="3EBBDE21" w14:textId="26745DC9" w:rsidR="00350C2A" w:rsidRPr="00386BAD" w:rsidRDefault="00350C2A" w:rsidP="00350C2A">
            <w:pPr>
              <w:jc w:val="center"/>
              <w:rPr>
                <w:rFonts w:cs="Arial"/>
                <w:sz w:val="22"/>
              </w:rPr>
            </w:pPr>
            <w:r w:rsidRPr="00386BAD">
              <w:rPr>
                <w:sz w:val="22"/>
              </w:rPr>
              <w:t>CHCLEG001</w:t>
            </w:r>
          </w:p>
        </w:tc>
        <w:tc>
          <w:tcPr>
            <w:tcW w:w="4023" w:type="pct"/>
          </w:tcPr>
          <w:p w14:paraId="48455C66" w14:textId="523C24AB" w:rsidR="00350C2A" w:rsidRPr="00386BAD" w:rsidRDefault="00350C2A" w:rsidP="00350C2A">
            <w:pPr>
              <w:rPr>
                <w:rFonts w:cs="Arial"/>
                <w:sz w:val="22"/>
              </w:rPr>
            </w:pPr>
            <w:r w:rsidRPr="00386BAD">
              <w:rPr>
                <w:sz w:val="22"/>
              </w:rPr>
              <w:t>Work legally and ethically</w:t>
            </w:r>
          </w:p>
        </w:tc>
      </w:tr>
      <w:tr w:rsidR="00350C2A" w:rsidRPr="00DB2DD7" w14:paraId="2EA1ED3F" w14:textId="77777777" w:rsidTr="00350C2A">
        <w:trPr>
          <w:trHeight w:val="283"/>
          <w:jc w:val="center"/>
        </w:trPr>
        <w:tc>
          <w:tcPr>
            <w:tcW w:w="245" w:type="pct"/>
            <w:vAlign w:val="center"/>
          </w:tcPr>
          <w:p w14:paraId="485E4AF9" w14:textId="05188393" w:rsidR="00350C2A" w:rsidRPr="00350C2A" w:rsidRDefault="00350C2A" w:rsidP="00350C2A">
            <w:pPr>
              <w:jc w:val="center"/>
              <w:rPr>
                <w:rFonts w:cs="Arial"/>
                <w:b/>
                <w:sz w:val="22"/>
              </w:rPr>
            </w:pPr>
            <w:r w:rsidRPr="00350C2A">
              <w:rPr>
                <w:b/>
              </w:rPr>
              <w:t>2</w:t>
            </w:r>
          </w:p>
        </w:tc>
        <w:tc>
          <w:tcPr>
            <w:tcW w:w="732" w:type="pct"/>
            <w:vAlign w:val="center"/>
          </w:tcPr>
          <w:p w14:paraId="37E62399" w14:textId="729D8A95" w:rsidR="00350C2A" w:rsidRPr="00386BAD" w:rsidRDefault="00350C2A" w:rsidP="00350C2A">
            <w:pPr>
              <w:jc w:val="center"/>
              <w:rPr>
                <w:rFonts w:cs="Arial"/>
                <w:sz w:val="22"/>
              </w:rPr>
            </w:pPr>
            <w:r w:rsidRPr="00386BAD">
              <w:rPr>
                <w:sz w:val="22"/>
              </w:rPr>
              <w:t>CHCECE001</w:t>
            </w:r>
          </w:p>
        </w:tc>
        <w:tc>
          <w:tcPr>
            <w:tcW w:w="4023" w:type="pct"/>
          </w:tcPr>
          <w:p w14:paraId="12F07AC1" w14:textId="7684BD6F" w:rsidR="00350C2A" w:rsidRPr="00386BAD" w:rsidRDefault="00350C2A" w:rsidP="00350C2A">
            <w:pPr>
              <w:rPr>
                <w:rFonts w:cs="Arial"/>
                <w:sz w:val="22"/>
              </w:rPr>
            </w:pPr>
            <w:r w:rsidRPr="00386BAD">
              <w:rPr>
                <w:sz w:val="22"/>
              </w:rPr>
              <w:t>Develop cultural competence</w:t>
            </w:r>
          </w:p>
        </w:tc>
      </w:tr>
      <w:tr w:rsidR="00350C2A" w:rsidRPr="00DB2DD7" w14:paraId="383FBFCA" w14:textId="77777777" w:rsidTr="00350C2A">
        <w:trPr>
          <w:trHeight w:val="283"/>
          <w:jc w:val="center"/>
        </w:trPr>
        <w:tc>
          <w:tcPr>
            <w:tcW w:w="245" w:type="pct"/>
            <w:vAlign w:val="center"/>
          </w:tcPr>
          <w:p w14:paraId="6132926B" w14:textId="6C78A2CA" w:rsidR="00350C2A" w:rsidRPr="00350C2A" w:rsidRDefault="00350C2A" w:rsidP="00350C2A">
            <w:pPr>
              <w:jc w:val="center"/>
              <w:rPr>
                <w:rFonts w:cs="Arial"/>
                <w:b/>
                <w:sz w:val="22"/>
              </w:rPr>
            </w:pPr>
            <w:r w:rsidRPr="00350C2A">
              <w:rPr>
                <w:b/>
              </w:rPr>
              <w:t>3</w:t>
            </w:r>
          </w:p>
        </w:tc>
        <w:tc>
          <w:tcPr>
            <w:tcW w:w="732" w:type="pct"/>
            <w:vAlign w:val="center"/>
          </w:tcPr>
          <w:p w14:paraId="15174708" w14:textId="7BFACB60" w:rsidR="00350C2A" w:rsidRPr="00386BAD" w:rsidRDefault="00350C2A" w:rsidP="00350C2A">
            <w:pPr>
              <w:jc w:val="center"/>
              <w:rPr>
                <w:rFonts w:cs="Arial"/>
                <w:sz w:val="22"/>
              </w:rPr>
            </w:pPr>
            <w:r w:rsidRPr="00386BAD">
              <w:rPr>
                <w:sz w:val="22"/>
              </w:rPr>
              <w:t>CHCECE002</w:t>
            </w:r>
          </w:p>
        </w:tc>
        <w:tc>
          <w:tcPr>
            <w:tcW w:w="4023" w:type="pct"/>
          </w:tcPr>
          <w:p w14:paraId="390CB9C6" w14:textId="778EC141" w:rsidR="00350C2A" w:rsidRPr="00386BAD" w:rsidRDefault="00350C2A" w:rsidP="00350C2A">
            <w:pPr>
              <w:rPr>
                <w:rFonts w:cs="Arial"/>
                <w:sz w:val="22"/>
              </w:rPr>
            </w:pPr>
            <w:r w:rsidRPr="00386BAD">
              <w:rPr>
                <w:sz w:val="22"/>
              </w:rPr>
              <w:t>Ensure the health and safety of children</w:t>
            </w:r>
          </w:p>
        </w:tc>
      </w:tr>
      <w:tr w:rsidR="00350C2A" w:rsidRPr="00DB2DD7" w14:paraId="42ADC709" w14:textId="77777777" w:rsidTr="00350C2A">
        <w:trPr>
          <w:trHeight w:val="283"/>
          <w:jc w:val="center"/>
        </w:trPr>
        <w:tc>
          <w:tcPr>
            <w:tcW w:w="245" w:type="pct"/>
            <w:vAlign w:val="center"/>
          </w:tcPr>
          <w:p w14:paraId="132C739E" w14:textId="13070D29" w:rsidR="00350C2A" w:rsidRPr="00350C2A" w:rsidRDefault="00350C2A" w:rsidP="00350C2A">
            <w:pPr>
              <w:jc w:val="center"/>
              <w:rPr>
                <w:rFonts w:cs="Arial"/>
                <w:b/>
                <w:sz w:val="22"/>
              </w:rPr>
            </w:pPr>
            <w:r w:rsidRPr="00350C2A">
              <w:rPr>
                <w:b/>
              </w:rPr>
              <w:t>4</w:t>
            </w:r>
          </w:p>
        </w:tc>
        <w:tc>
          <w:tcPr>
            <w:tcW w:w="732" w:type="pct"/>
            <w:vAlign w:val="center"/>
          </w:tcPr>
          <w:p w14:paraId="00AD8094" w14:textId="13F7E8C4" w:rsidR="00350C2A" w:rsidRPr="00386BAD" w:rsidRDefault="00350C2A" w:rsidP="00350C2A">
            <w:pPr>
              <w:jc w:val="center"/>
              <w:rPr>
                <w:rFonts w:cs="Arial"/>
                <w:sz w:val="22"/>
              </w:rPr>
            </w:pPr>
            <w:r w:rsidRPr="00386BAD">
              <w:rPr>
                <w:sz w:val="22"/>
              </w:rPr>
              <w:t>CHCECE003</w:t>
            </w:r>
          </w:p>
        </w:tc>
        <w:tc>
          <w:tcPr>
            <w:tcW w:w="4023" w:type="pct"/>
          </w:tcPr>
          <w:p w14:paraId="1B2A593A" w14:textId="0592652B" w:rsidR="00350C2A" w:rsidRPr="00386BAD" w:rsidRDefault="00350C2A" w:rsidP="00350C2A">
            <w:pPr>
              <w:rPr>
                <w:rFonts w:cs="Arial"/>
                <w:sz w:val="22"/>
              </w:rPr>
            </w:pPr>
            <w:r w:rsidRPr="00386BAD">
              <w:rPr>
                <w:sz w:val="22"/>
              </w:rPr>
              <w:t>Provide care for children</w:t>
            </w:r>
          </w:p>
        </w:tc>
      </w:tr>
      <w:tr w:rsidR="00350C2A" w:rsidRPr="00DB2DD7" w14:paraId="4BCAAE1D" w14:textId="77777777" w:rsidTr="00350C2A">
        <w:trPr>
          <w:trHeight w:val="283"/>
          <w:jc w:val="center"/>
        </w:trPr>
        <w:tc>
          <w:tcPr>
            <w:tcW w:w="245" w:type="pct"/>
            <w:vAlign w:val="center"/>
          </w:tcPr>
          <w:p w14:paraId="533B1CC7" w14:textId="1994DCC8" w:rsidR="00350C2A" w:rsidRPr="00350C2A" w:rsidRDefault="00350C2A" w:rsidP="00350C2A">
            <w:pPr>
              <w:jc w:val="center"/>
              <w:rPr>
                <w:rFonts w:cs="Arial"/>
                <w:b/>
                <w:sz w:val="22"/>
              </w:rPr>
            </w:pPr>
            <w:r w:rsidRPr="00350C2A">
              <w:rPr>
                <w:b/>
              </w:rPr>
              <w:lastRenderedPageBreak/>
              <w:t>5</w:t>
            </w:r>
          </w:p>
        </w:tc>
        <w:tc>
          <w:tcPr>
            <w:tcW w:w="732" w:type="pct"/>
            <w:vAlign w:val="center"/>
          </w:tcPr>
          <w:p w14:paraId="1FB975C2" w14:textId="6FBA7E45" w:rsidR="00350C2A" w:rsidRPr="00386BAD" w:rsidRDefault="00350C2A" w:rsidP="00350C2A">
            <w:pPr>
              <w:jc w:val="center"/>
              <w:rPr>
                <w:rFonts w:cs="Arial"/>
                <w:sz w:val="22"/>
              </w:rPr>
            </w:pPr>
            <w:r w:rsidRPr="00386BAD">
              <w:rPr>
                <w:sz w:val="22"/>
              </w:rPr>
              <w:t>CHCECE004</w:t>
            </w:r>
          </w:p>
        </w:tc>
        <w:tc>
          <w:tcPr>
            <w:tcW w:w="4023" w:type="pct"/>
          </w:tcPr>
          <w:p w14:paraId="28E7483A" w14:textId="5336BA17" w:rsidR="00350C2A" w:rsidRPr="00386BAD" w:rsidRDefault="00350C2A" w:rsidP="00350C2A">
            <w:pPr>
              <w:rPr>
                <w:rFonts w:cs="Arial"/>
                <w:sz w:val="22"/>
              </w:rPr>
            </w:pPr>
            <w:r w:rsidRPr="00386BAD">
              <w:rPr>
                <w:sz w:val="22"/>
              </w:rPr>
              <w:t>Promote and provide healthy food and drinks</w:t>
            </w:r>
          </w:p>
        </w:tc>
      </w:tr>
      <w:tr w:rsidR="00350C2A" w:rsidRPr="00DB2DD7" w14:paraId="3BDFB52D" w14:textId="77777777" w:rsidTr="00350C2A">
        <w:trPr>
          <w:trHeight w:val="283"/>
          <w:jc w:val="center"/>
        </w:trPr>
        <w:tc>
          <w:tcPr>
            <w:tcW w:w="245" w:type="pct"/>
            <w:vAlign w:val="center"/>
          </w:tcPr>
          <w:p w14:paraId="32745165" w14:textId="5ED412DC" w:rsidR="00350C2A" w:rsidRPr="00350C2A" w:rsidRDefault="00350C2A" w:rsidP="00350C2A">
            <w:pPr>
              <w:jc w:val="center"/>
              <w:rPr>
                <w:rFonts w:cs="Arial"/>
                <w:b/>
                <w:sz w:val="22"/>
              </w:rPr>
            </w:pPr>
            <w:r w:rsidRPr="00350C2A">
              <w:rPr>
                <w:b/>
              </w:rPr>
              <w:t>6</w:t>
            </w:r>
          </w:p>
        </w:tc>
        <w:tc>
          <w:tcPr>
            <w:tcW w:w="732" w:type="pct"/>
            <w:vAlign w:val="center"/>
          </w:tcPr>
          <w:p w14:paraId="39866E98" w14:textId="3E9DB71D" w:rsidR="00350C2A" w:rsidRPr="00386BAD" w:rsidRDefault="00350C2A" w:rsidP="00350C2A">
            <w:pPr>
              <w:jc w:val="center"/>
              <w:rPr>
                <w:rFonts w:cs="Arial"/>
                <w:sz w:val="22"/>
              </w:rPr>
            </w:pPr>
            <w:r w:rsidRPr="00386BAD">
              <w:rPr>
                <w:sz w:val="22"/>
              </w:rPr>
              <w:t>CHCECE005</w:t>
            </w:r>
          </w:p>
        </w:tc>
        <w:tc>
          <w:tcPr>
            <w:tcW w:w="4023" w:type="pct"/>
          </w:tcPr>
          <w:p w14:paraId="754D91CF" w14:textId="1D57B459" w:rsidR="00350C2A" w:rsidRPr="00386BAD" w:rsidRDefault="00350C2A" w:rsidP="00350C2A">
            <w:pPr>
              <w:rPr>
                <w:rFonts w:cs="Arial"/>
                <w:sz w:val="22"/>
              </w:rPr>
            </w:pPr>
            <w:r w:rsidRPr="00386BAD">
              <w:rPr>
                <w:sz w:val="22"/>
              </w:rPr>
              <w:t>Provide care for babies and toddlers</w:t>
            </w:r>
          </w:p>
        </w:tc>
      </w:tr>
      <w:tr w:rsidR="00350C2A" w:rsidRPr="00DB2DD7" w14:paraId="1DD8C71E" w14:textId="77777777" w:rsidTr="00350C2A">
        <w:trPr>
          <w:trHeight w:val="283"/>
          <w:jc w:val="center"/>
        </w:trPr>
        <w:tc>
          <w:tcPr>
            <w:tcW w:w="245" w:type="pct"/>
            <w:vAlign w:val="center"/>
          </w:tcPr>
          <w:p w14:paraId="4E2EBDCC" w14:textId="67F3A1A5" w:rsidR="00350C2A" w:rsidRPr="00350C2A" w:rsidRDefault="00350C2A" w:rsidP="00350C2A">
            <w:pPr>
              <w:jc w:val="center"/>
              <w:rPr>
                <w:rFonts w:cs="Arial"/>
                <w:b/>
                <w:sz w:val="22"/>
              </w:rPr>
            </w:pPr>
            <w:r w:rsidRPr="00350C2A">
              <w:rPr>
                <w:b/>
              </w:rPr>
              <w:t>7</w:t>
            </w:r>
          </w:p>
        </w:tc>
        <w:tc>
          <w:tcPr>
            <w:tcW w:w="732" w:type="pct"/>
            <w:vAlign w:val="center"/>
          </w:tcPr>
          <w:p w14:paraId="1036464F" w14:textId="27C68EF3" w:rsidR="00350C2A" w:rsidRPr="00386BAD" w:rsidRDefault="00350C2A" w:rsidP="00350C2A">
            <w:pPr>
              <w:jc w:val="center"/>
              <w:rPr>
                <w:rFonts w:cs="Arial"/>
                <w:sz w:val="22"/>
              </w:rPr>
            </w:pPr>
            <w:r w:rsidRPr="00386BAD">
              <w:rPr>
                <w:sz w:val="22"/>
              </w:rPr>
              <w:t>CHCECE007</w:t>
            </w:r>
          </w:p>
        </w:tc>
        <w:tc>
          <w:tcPr>
            <w:tcW w:w="4023" w:type="pct"/>
          </w:tcPr>
          <w:p w14:paraId="0D33F8B4" w14:textId="0D1E615A" w:rsidR="00350C2A" w:rsidRPr="00386BAD" w:rsidRDefault="00350C2A" w:rsidP="00350C2A">
            <w:pPr>
              <w:rPr>
                <w:rFonts w:cs="Arial"/>
                <w:sz w:val="22"/>
              </w:rPr>
            </w:pPr>
            <w:r w:rsidRPr="00386BAD">
              <w:rPr>
                <w:sz w:val="22"/>
              </w:rPr>
              <w:t>Develop positive and respectful relationships with children</w:t>
            </w:r>
          </w:p>
        </w:tc>
      </w:tr>
      <w:tr w:rsidR="00350C2A" w:rsidRPr="00DB2DD7" w14:paraId="5321EA05" w14:textId="77777777" w:rsidTr="00350C2A">
        <w:trPr>
          <w:trHeight w:val="283"/>
          <w:jc w:val="center"/>
        </w:trPr>
        <w:tc>
          <w:tcPr>
            <w:tcW w:w="245" w:type="pct"/>
            <w:vAlign w:val="center"/>
          </w:tcPr>
          <w:p w14:paraId="7FA65CF3" w14:textId="735E5DED" w:rsidR="00350C2A" w:rsidRPr="00350C2A" w:rsidRDefault="00350C2A" w:rsidP="00350C2A">
            <w:pPr>
              <w:jc w:val="center"/>
              <w:rPr>
                <w:rFonts w:cs="Arial"/>
                <w:b/>
                <w:sz w:val="22"/>
              </w:rPr>
            </w:pPr>
            <w:r w:rsidRPr="00350C2A">
              <w:rPr>
                <w:b/>
              </w:rPr>
              <w:t>8</w:t>
            </w:r>
          </w:p>
        </w:tc>
        <w:tc>
          <w:tcPr>
            <w:tcW w:w="732" w:type="pct"/>
            <w:vAlign w:val="center"/>
          </w:tcPr>
          <w:p w14:paraId="205B8671" w14:textId="4F13B71F" w:rsidR="00350C2A" w:rsidRPr="00386BAD" w:rsidRDefault="00350C2A" w:rsidP="00350C2A">
            <w:pPr>
              <w:jc w:val="center"/>
              <w:rPr>
                <w:rFonts w:cs="Arial"/>
                <w:sz w:val="22"/>
              </w:rPr>
            </w:pPr>
            <w:r w:rsidRPr="00386BAD">
              <w:rPr>
                <w:sz w:val="22"/>
              </w:rPr>
              <w:t>CHCECE009</w:t>
            </w:r>
          </w:p>
        </w:tc>
        <w:tc>
          <w:tcPr>
            <w:tcW w:w="4023" w:type="pct"/>
          </w:tcPr>
          <w:p w14:paraId="72416DE5" w14:textId="3562FA0F" w:rsidR="00350C2A" w:rsidRPr="00386BAD" w:rsidRDefault="00350C2A" w:rsidP="00350C2A">
            <w:pPr>
              <w:rPr>
                <w:rFonts w:cs="Arial"/>
                <w:sz w:val="22"/>
              </w:rPr>
            </w:pPr>
            <w:r w:rsidRPr="00386BAD">
              <w:rPr>
                <w:sz w:val="22"/>
              </w:rPr>
              <w:t>Use an approved learning framework to guide practice</w:t>
            </w:r>
          </w:p>
        </w:tc>
      </w:tr>
      <w:tr w:rsidR="00350C2A" w:rsidRPr="00DB2DD7" w14:paraId="49EE998D" w14:textId="77777777" w:rsidTr="00350C2A">
        <w:trPr>
          <w:trHeight w:val="283"/>
          <w:jc w:val="center"/>
        </w:trPr>
        <w:tc>
          <w:tcPr>
            <w:tcW w:w="245" w:type="pct"/>
            <w:vAlign w:val="center"/>
          </w:tcPr>
          <w:p w14:paraId="5298A742" w14:textId="30EB638C" w:rsidR="00350C2A" w:rsidRPr="00350C2A" w:rsidRDefault="00350C2A" w:rsidP="00350C2A">
            <w:pPr>
              <w:jc w:val="center"/>
              <w:rPr>
                <w:rFonts w:cs="Arial"/>
                <w:b/>
                <w:sz w:val="22"/>
              </w:rPr>
            </w:pPr>
            <w:r w:rsidRPr="00350C2A">
              <w:rPr>
                <w:b/>
              </w:rPr>
              <w:t>9</w:t>
            </w:r>
          </w:p>
        </w:tc>
        <w:tc>
          <w:tcPr>
            <w:tcW w:w="732" w:type="pct"/>
            <w:vAlign w:val="center"/>
          </w:tcPr>
          <w:p w14:paraId="439EB26A" w14:textId="07DA5A56" w:rsidR="00350C2A" w:rsidRPr="00386BAD" w:rsidRDefault="00350C2A" w:rsidP="00350C2A">
            <w:pPr>
              <w:jc w:val="center"/>
              <w:rPr>
                <w:rFonts w:cs="Arial"/>
                <w:sz w:val="22"/>
              </w:rPr>
            </w:pPr>
            <w:r w:rsidRPr="00386BAD">
              <w:rPr>
                <w:sz w:val="22"/>
              </w:rPr>
              <w:t>CHCECE016</w:t>
            </w:r>
          </w:p>
        </w:tc>
        <w:tc>
          <w:tcPr>
            <w:tcW w:w="4023" w:type="pct"/>
          </w:tcPr>
          <w:p w14:paraId="3A2F76D5" w14:textId="43613A9D" w:rsidR="00350C2A" w:rsidRPr="00386BAD" w:rsidRDefault="00350C2A" w:rsidP="00350C2A">
            <w:pPr>
              <w:rPr>
                <w:rFonts w:cs="Arial"/>
                <w:sz w:val="22"/>
              </w:rPr>
            </w:pPr>
            <w:r w:rsidRPr="00386BAD">
              <w:rPr>
                <w:sz w:val="22"/>
              </w:rPr>
              <w:t>Establish and maintain a safe and healthy environment for children</w:t>
            </w:r>
          </w:p>
        </w:tc>
      </w:tr>
      <w:tr w:rsidR="00350C2A" w:rsidRPr="00DB2DD7" w14:paraId="0C114D8C" w14:textId="77777777" w:rsidTr="00350C2A">
        <w:trPr>
          <w:trHeight w:val="283"/>
          <w:jc w:val="center"/>
        </w:trPr>
        <w:tc>
          <w:tcPr>
            <w:tcW w:w="245" w:type="pct"/>
            <w:vAlign w:val="center"/>
          </w:tcPr>
          <w:p w14:paraId="71F0CEA0" w14:textId="51104117" w:rsidR="00350C2A" w:rsidRPr="00350C2A" w:rsidRDefault="00350C2A" w:rsidP="00350C2A">
            <w:pPr>
              <w:jc w:val="center"/>
              <w:rPr>
                <w:rFonts w:cs="Arial"/>
                <w:b/>
                <w:sz w:val="22"/>
              </w:rPr>
            </w:pPr>
            <w:r w:rsidRPr="00350C2A">
              <w:rPr>
                <w:b/>
              </w:rPr>
              <w:t>10</w:t>
            </w:r>
          </w:p>
        </w:tc>
        <w:tc>
          <w:tcPr>
            <w:tcW w:w="732" w:type="pct"/>
            <w:vAlign w:val="center"/>
          </w:tcPr>
          <w:p w14:paraId="49873174" w14:textId="03B3EA8D" w:rsidR="00350C2A" w:rsidRPr="00386BAD" w:rsidRDefault="00350C2A" w:rsidP="00350C2A">
            <w:pPr>
              <w:jc w:val="center"/>
              <w:rPr>
                <w:rFonts w:cs="Arial"/>
                <w:sz w:val="22"/>
              </w:rPr>
            </w:pPr>
            <w:r w:rsidRPr="00386BAD">
              <w:rPr>
                <w:sz w:val="22"/>
              </w:rPr>
              <w:t>CHCECE017</w:t>
            </w:r>
          </w:p>
        </w:tc>
        <w:tc>
          <w:tcPr>
            <w:tcW w:w="4023" w:type="pct"/>
          </w:tcPr>
          <w:p w14:paraId="62810E5F" w14:textId="4D252BC0" w:rsidR="00350C2A" w:rsidRPr="00386BAD" w:rsidRDefault="00350C2A" w:rsidP="00350C2A">
            <w:pPr>
              <w:rPr>
                <w:rFonts w:cs="Arial"/>
                <w:sz w:val="22"/>
              </w:rPr>
            </w:pPr>
            <w:r w:rsidRPr="00386BAD">
              <w:rPr>
                <w:sz w:val="22"/>
              </w:rPr>
              <w:t>Foster the holistic development and wellbeing of the child in early childhood</w:t>
            </w:r>
          </w:p>
        </w:tc>
      </w:tr>
      <w:tr w:rsidR="00350C2A" w:rsidRPr="00DB2DD7" w14:paraId="5D12426C" w14:textId="77777777" w:rsidTr="00350C2A">
        <w:trPr>
          <w:trHeight w:val="283"/>
          <w:jc w:val="center"/>
        </w:trPr>
        <w:tc>
          <w:tcPr>
            <w:tcW w:w="245" w:type="pct"/>
            <w:vAlign w:val="center"/>
          </w:tcPr>
          <w:p w14:paraId="243EA882" w14:textId="41B556E7" w:rsidR="00350C2A" w:rsidRPr="00350C2A" w:rsidRDefault="00350C2A" w:rsidP="00350C2A">
            <w:pPr>
              <w:jc w:val="center"/>
              <w:rPr>
                <w:rFonts w:cs="Arial"/>
                <w:b/>
                <w:sz w:val="22"/>
              </w:rPr>
            </w:pPr>
            <w:r w:rsidRPr="00350C2A">
              <w:rPr>
                <w:b/>
              </w:rPr>
              <w:t>11</w:t>
            </w:r>
          </w:p>
        </w:tc>
        <w:tc>
          <w:tcPr>
            <w:tcW w:w="732" w:type="pct"/>
            <w:vAlign w:val="center"/>
          </w:tcPr>
          <w:p w14:paraId="6A86713A" w14:textId="2946E145" w:rsidR="00350C2A" w:rsidRPr="00386BAD" w:rsidRDefault="00350C2A" w:rsidP="00350C2A">
            <w:pPr>
              <w:jc w:val="center"/>
              <w:rPr>
                <w:rFonts w:cs="Arial"/>
                <w:sz w:val="22"/>
              </w:rPr>
            </w:pPr>
            <w:r w:rsidRPr="00386BAD">
              <w:rPr>
                <w:sz w:val="22"/>
              </w:rPr>
              <w:t>CHCECE018</w:t>
            </w:r>
          </w:p>
        </w:tc>
        <w:tc>
          <w:tcPr>
            <w:tcW w:w="4023" w:type="pct"/>
          </w:tcPr>
          <w:p w14:paraId="42B2B68E" w14:textId="7E26BE78" w:rsidR="00350C2A" w:rsidRPr="00386BAD" w:rsidRDefault="00350C2A" w:rsidP="00350C2A">
            <w:pPr>
              <w:rPr>
                <w:rFonts w:cs="Arial"/>
                <w:sz w:val="22"/>
              </w:rPr>
            </w:pPr>
            <w:r w:rsidRPr="00386BAD">
              <w:rPr>
                <w:sz w:val="22"/>
              </w:rPr>
              <w:t>Nurture creativity in children</w:t>
            </w:r>
          </w:p>
        </w:tc>
      </w:tr>
      <w:tr w:rsidR="00350C2A" w:rsidRPr="00DB2DD7" w14:paraId="6191364D" w14:textId="77777777" w:rsidTr="00350C2A">
        <w:trPr>
          <w:trHeight w:val="283"/>
          <w:jc w:val="center"/>
        </w:trPr>
        <w:tc>
          <w:tcPr>
            <w:tcW w:w="245" w:type="pct"/>
            <w:vAlign w:val="center"/>
          </w:tcPr>
          <w:p w14:paraId="58B6E7E7" w14:textId="76AD88DF" w:rsidR="00350C2A" w:rsidRPr="00350C2A" w:rsidRDefault="00350C2A" w:rsidP="00350C2A">
            <w:pPr>
              <w:jc w:val="center"/>
              <w:rPr>
                <w:rFonts w:cs="Arial"/>
                <w:b/>
                <w:sz w:val="22"/>
              </w:rPr>
            </w:pPr>
            <w:r w:rsidRPr="00350C2A">
              <w:rPr>
                <w:b/>
              </w:rPr>
              <w:t>12</w:t>
            </w:r>
          </w:p>
        </w:tc>
        <w:tc>
          <w:tcPr>
            <w:tcW w:w="732" w:type="pct"/>
            <w:vAlign w:val="center"/>
          </w:tcPr>
          <w:p w14:paraId="66099F35" w14:textId="2181A1E8" w:rsidR="00350C2A" w:rsidRPr="00386BAD" w:rsidRDefault="00350C2A" w:rsidP="00350C2A">
            <w:pPr>
              <w:jc w:val="center"/>
              <w:rPr>
                <w:rFonts w:cs="Arial"/>
                <w:sz w:val="22"/>
              </w:rPr>
            </w:pPr>
            <w:r w:rsidRPr="00386BAD">
              <w:rPr>
                <w:sz w:val="22"/>
              </w:rPr>
              <w:t>CHCECE019</w:t>
            </w:r>
          </w:p>
        </w:tc>
        <w:tc>
          <w:tcPr>
            <w:tcW w:w="4023" w:type="pct"/>
          </w:tcPr>
          <w:p w14:paraId="1A2D93F1" w14:textId="2AA4F1E8" w:rsidR="00350C2A" w:rsidRPr="00386BAD" w:rsidRDefault="00350C2A" w:rsidP="00350C2A">
            <w:pPr>
              <w:rPr>
                <w:rFonts w:cs="Arial"/>
                <w:sz w:val="22"/>
              </w:rPr>
            </w:pPr>
            <w:r w:rsidRPr="00386BAD">
              <w:rPr>
                <w:sz w:val="22"/>
              </w:rPr>
              <w:t>Facilitate compliance in an education and care service</w:t>
            </w:r>
          </w:p>
        </w:tc>
      </w:tr>
      <w:tr w:rsidR="00350C2A" w:rsidRPr="00DB2DD7" w14:paraId="67B29712" w14:textId="77777777" w:rsidTr="00350C2A">
        <w:trPr>
          <w:trHeight w:val="283"/>
          <w:jc w:val="center"/>
        </w:trPr>
        <w:tc>
          <w:tcPr>
            <w:tcW w:w="245" w:type="pct"/>
            <w:vAlign w:val="center"/>
          </w:tcPr>
          <w:p w14:paraId="5F2E45CD" w14:textId="1A717645" w:rsidR="00350C2A" w:rsidRPr="00350C2A" w:rsidRDefault="00350C2A" w:rsidP="00350C2A">
            <w:pPr>
              <w:jc w:val="center"/>
              <w:rPr>
                <w:rFonts w:cs="Arial"/>
                <w:b/>
                <w:sz w:val="22"/>
              </w:rPr>
            </w:pPr>
            <w:r w:rsidRPr="00350C2A">
              <w:rPr>
                <w:b/>
              </w:rPr>
              <w:t>13</w:t>
            </w:r>
          </w:p>
        </w:tc>
        <w:tc>
          <w:tcPr>
            <w:tcW w:w="732" w:type="pct"/>
            <w:vAlign w:val="center"/>
          </w:tcPr>
          <w:p w14:paraId="1ADD1931" w14:textId="6E49F883" w:rsidR="00350C2A" w:rsidRPr="00386BAD" w:rsidRDefault="00350C2A" w:rsidP="00350C2A">
            <w:pPr>
              <w:jc w:val="center"/>
              <w:rPr>
                <w:rFonts w:cs="Arial"/>
                <w:sz w:val="22"/>
              </w:rPr>
            </w:pPr>
            <w:r w:rsidRPr="00386BAD">
              <w:rPr>
                <w:sz w:val="22"/>
              </w:rPr>
              <w:t>CHCECE020</w:t>
            </w:r>
          </w:p>
        </w:tc>
        <w:tc>
          <w:tcPr>
            <w:tcW w:w="4023" w:type="pct"/>
          </w:tcPr>
          <w:p w14:paraId="2F1C31E3" w14:textId="07B04E2C" w:rsidR="00350C2A" w:rsidRPr="00386BAD" w:rsidRDefault="00350C2A" w:rsidP="00350C2A">
            <w:pPr>
              <w:rPr>
                <w:rFonts w:cs="Arial"/>
                <w:sz w:val="22"/>
              </w:rPr>
            </w:pPr>
            <w:r w:rsidRPr="00386BAD">
              <w:rPr>
                <w:sz w:val="22"/>
              </w:rPr>
              <w:t>Establish and implement plans for developing cooperative behaviour</w:t>
            </w:r>
          </w:p>
        </w:tc>
      </w:tr>
      <w:tr w:rsidR="00350C2A" w:rsidRPr="00DB2DD7" w14:paraId="514CED60" w14:textId="77777777" w:rsidTr="00350C2A">
        <w:trPr>
          <w:trHeight w:val="283"/>
          <w:jc w:val="center"/>
        </w:trPr>
        <w:tc>
          <w:tcPr>
            <w:tcW w:w="245" w:type="pct"/>
            <w:vAlign w:val="center"/>
          </w:tcPr>
          <w:p w14:paraId="28E87DC2" w14:textId="342ED311" w:rsidR="00350C2A" w:rsidRPr="00350C2A" w:rsidRDefault="00350C2A" w:rsidP="00350C2A">
            <w:pPr>
              <w:jc w:val="center"/>
              <w:rPr>
                <w:rFonts w:cs="Arial"/>
                <w:b/>
                <w:sz w:val="22"/>
              </w:rPr>
            </w:pPr>
            <w:r w:rsidRPr="00350C2A">
              <w:rPr>
                <w:b/>
              </w:rPr>
              <w:t>14</w:t>
            </w:r>
          </w:p>
        </w:tc>
        <w:tc>
          <w:tcPr>
            <w:tcW w:w="732" w:type="pct"/>
            <w:vAlign w:val="center"/>
          </w:tcPr>
          <w:p w14:paraId="495A83ED" w14:textId="2C3AF355" w:rsidR="00350C2A" w:rsidRPr="00386BAD" w:rsidRDefault="00350C2A" w:rsidP="00350C2A">
            <w:pPr>
              <w:jc w:val="center"/>
              <w:rPr>
                <w:rFonts w:cs="Arial"/>
                <w:sz w:val="22"/>
              </w:rPr>
            </w:pPr>
            <w:r w:rsidRPr="00386BAD">
              <w:rPr>
                <w:sz w:val="22"/>
              </w:rPr>
              <w:t>CHCECE021</w:t>
            </w:r>
          </w:p>
        </w:tc>
        <w:tc>
          <w:tcPr>
            <w:tcW w:w="4023" w:type="pct"/>
          </w:tcPr>
          <w:p w14:paraId="3083F4A3" w14:textId="47CA42AB" w:rsidR="00350C2A" w:rsidRPr="00386BAD" w:rsidRDefault="00350C2A" w:rsidP="00350C2A">
            <w:pPr>
              <w:rPr>
                <w:rFonts w:cs="Arial"/>
                <w:sz w:val="22"/>
              </w:rPr>
            </w:pPr>
            <w:r w:rsidRPr="00386BAD">
              <w:rPr>
                <w:sz w:val="22"/>
              </w:rPr>
              <w:t>Implement strategies for the inclusion of all children</w:t>
            </w:r>
          </w:p>
        </w:tc>
      </w:tr>
      <w:tr w:rsidR="00350C2A" w:rsidRPr="00DB2DD7" w14:paraId="4F187929" w14:textId="77777777" w:rsidTr="00350C2A">
        <w:trPr>
          <w:trHeight w:val="283"/>
          <w:jc w:val="center"/>
        </w:trPr>
        <w:tc>
          <w:tcPr>
            <w:tcW w:w="245" w:type="pct"/>
            <w:vAlign w:val="center"/>
          </w:tcPr>
          <w:p w14:paraId="3DB37123" w14:textId="1D786CBB" w:rsidR="00350C2A" w:rsidRPr="00350C2A" w:rsidRDefault="00350C2A" w:rsidP="00350C2A">
            <w:pPr>
              <w:jc w:val="center"/>
              <w:rPr>
                <w:rFonts w:cs="Arial"/>
                <w:b/>
                <w:sz w:val="22"/>
              </w:rPr>
            </w:pPr>
            <w:r w:rsidRPr="00350C2A">
              <w:rPr>
                <w:b/>
              </w:rPr>
              <w:t>15</w:t>
            </w:r>
          </w:p>
        </w:tc>
        <w:tc>
          <w:tcPr>
            <w:tcW w:w="732" w:type="pct"/>
            <w:vAlign w:val="center"/>
          </w:tcPr>
          <w:p w14:paraId="0F3B65C1" w14:textId="251C3E02" w:rsidR="00350C2A" w:rsidRPr="00386BAD" w:rsidRDefault="00350C2A" w:rsidP="00350C2A">
            <w:pPr>
              <w:jc w:val="center"/>
              <w:rPr>
                <w:rFonts w:cs="Arial"/>
                <w:sz w:val="22"/>
              </w:rPr>
            </w:pPr>
            <w:r w:rsidRPr="00386BAD">
              <w:rPr>
                <w:sz w:val="22"/>
              </w:rPr>
              <w:t>CHCECE022</w:t>
            </w:r>
          </w:p>
        </w:tc>
        <w:tc>
          <w:tcPr>
            <w:tcW w:w="4023" w:type="pct"/>
          </w:tcPr>
          <w:p w14:paraId="74BB4379" w14:textId="1BE2C903" w:rsidR="00350C2A" w:rsidRPr="00386BAD" w:rsidRDefault="00350C2A" w:rsidP="00350C2A">
            <w:pPr>
              <w:rPr>
                <w:rFonts w:cs="Arial"/>
                <w:sz w:val="22"/>
              </w:rPr>
            </w:pPr>
            <w:r w:rsidRPr="00386BAD">
              <w:rPr>
                <w:sz w:val="22"/>
              </w:rPr>
              <w:t>Promote children’s agency</w:t>
            </w:r>
          </w:p>
        </w:tc>
      </w:tr>
      <w:tr w:rsidR="00350C2A" w:rsidRPr="00DB2DD7" w14:paraId="1DF8D637" w14:textId="77777777" w:rsidTr="00350C2A">
        <w:trPr>
          <w:trHeight w:val="283"/>
          <w:jc w:val="center"/>
        </w:trPr>
        <w:tc>
          <w:tcPr>
            <w:tcW w:w="245" w:type="pct"/>
            <w:vAlign w:val="center"/>
          </w:tcPr>
          <w:p w14:paraId="26467304" w14:textId="66464663" w:rsidR="00350C2A" w:rsidRPr="00350C2A" w:rsidRDefault="00350C2A" w:rsidP="00350C2A">
            <w:pPr>
              <w:jc w:val="center"/>
              <w:rPr>
                <w:rFonts w:cs="Arial"/>
                <w:b/>
                <w:sz w:val="22"/>
              </w:rPr>
            </w:pPr>
            <w:r w:rsidRPr="00350C2A">
              <w:rPr>
                <w:b/>
              </w:rPr>
              <w:t>16</w:t>
            </w:r>
          </w:p>
        </w:tc>
        <w:tc>
          <w:tcPr>
            <w:tcW w:w="732" w:type="pct"/>
            <w:vAlign w:val="center"/>
          </w:tcPr>
          <w:p w14:paraId="77B72635" w14:textId="31073D0D" w:rsidR="00350C2A" w:rsidRPr="00386BAD" w:rsidRDefault="00350C2A" w:rsidP="00350C2A">
            <w:pPr>
              <w:jc w:val="center"/>
              <w:rPr>
                <w:rFonts w:eastAsia="Arial" w:cs="Arial"/>
                <w:color w:val="000000"/>
                <w:sz w:val="22"/>
              </w:rPr>
            </w:pPr>
            <w:r w:rsidRPr="00386BAD">
              <w:rPr>
                <w:sz w:val="22"/>
              </w:rPr>
              <w:t>CHCECE023</w:t>
            </w:r>
          </w:p>
        </w:tc>
        <w:tc>
          <w:tcPr>
            <w:tcW w:w="4023" w:type="pct"/>
          </w:tcPr>
          <w:p w14:paraId="4841C394" w14:textId="7DBDE393" w:rsidR="00350C2A" w:rsidRPr="00386BAD" w:rsidRDefault="00350C2A" w:rsidP="00350C2A">
            <w:pPr>
              <w:rPr>
                <w:rFonts w:eastAsia="Arial" w:cs="Arial"/>
                <w:color w:val="000000"/>
                <w:sz w:val="22"/>
              </w:rPr>
            </w:pPr>
            <w:r w:rsidRPr="00386BAD">
              <w:rPr>
                <w:sz w:val="22"/>
              </w:rPr>
              <w:t>Analyse information to inform learning</w:t>
            </w:r>
          </w:p>
        </w:tc>
      </w:tr>
      <w:tr w:rsidR="00350C2A" w:rsidRPr="00DB2DD7" w14:paraId="511F8AD7" w14:textId="77777777" w:rsidTr="00350C2A">
        <w:trPr>
          <w:trHeight w:val="283"/>
          <w:jc w:val="center"/>
        </w:trPr>
        <w:tc>
          <w:tcPr>
            <w:tcW w:w="245" w:type="pct"/>
            <w:vAlign w:val="center"/>
          </w:tcPr>
          <w:p w14:paraId="6E9DF8D3" w14:textId="78D08605" w:rsidR="00350C2A" w:rsidRPr="00350C2A" w:rsidRDefault="00350C2A" w:rsidP="00350C2A">
            <w:pPr>
              <w:jc w:val="center"/>
              <w:rPr>
                <w:rFonts w:cs="Arial"/>
                <w:b/>
                <w:sz w:val="22"/>
              </w:rPr>
            </w:pPr>
            <w:r w:rsidRPr="00350C2A">
              <w:rPr>
                <w:b/>
              </w:rPr>
              <w:t>17</w:t>
            </w:r>
          </w:p>
        </w:tc>
        <w:tc>
          <w:tcPr>
            <w:tcW w:w="732" w:type="pct"/>
            <w:vAlign w:val="center"/>
          </w:tcPr>
          <w:p w14:paraId="3D5FA59F" w14:textId="72B26553" w:rsidR="00350C2A" w:rsidRPr="00386BAD" w:rsidRDefault="00350C2A" w:rsidP="00350C2A">
            <w:pPr>
              <w:jc w:val="center"/>
              <w:rPr>
                <w:rFonts w:eastAsia="Arial" w:cs="Arial"/>
                <w:color w:val="000000"/>
                <w:sz w:val="22"/>
              </w:rPr>
            </w:pPr>
            <w:r w:rsidRPr="00386BAD">
              <w:rPr>
                <w:sz w:val="22"/>
              </w:rPr>
              <w:t>CHCECE024</w:t>
            </w:r>
          </w:p>
        </w:tc>
        <w:tc>
          <w:tcPr>
            <w:tcW w:w="4023" w:type="pct"/>
          </w:tcPr>
          <w:p w14:paraId="19619F0E" w14:textId="40E61691" w:rsidR="00350C2A" w:rsidRPr="00386BAD" w:rsidRDefault="00350C2A" w:rsidP="00350C2A">
            <w:pPr>
              <w:rPr>
                <w:rFonts w:eastAsia="Arial" w:cs="Arial"/>
                <w:color w:val="000000"/>
                <w:sz w:val="22"/>
              </w:rPr>
            </w:pPr>
            <w:r w:rsidRPr="00386BAD">
              <w:rPr>
                <w:sz w:val="22"/>
              </w:rPr>
              <w:t>Design and implement the curriculum to foster children’s learning and development</w:t>
            </w:r>
          </w:p>
        </w:tc>
      </w:tr>
      <w:tr w:rsidR="00350C2A" w:rsidRPr="00DB2DD7" w14:paraId="3F56A938" w14:textId="77777777" w:rsidTr="00350C2A">
        <w:trPr>
          <w:trHeight w:val="283"/>
          <w:jc w:val="center"/>
        </w:trPr>
        <w:tc>
          <w:tcPr>
            <w:tcW w:w="245" w:type="pct"/>
            <w:vAlign w:val="center"/>
          </w:tcPr>
          <w:p w14:paraId="153D11EF" w14:textId="55FC846D" w:rsidR="00350C2A" w:rsidRPr="00350C2A" w:rsidRDefault="00350C2A" w:rsidP="00350C2A">
            <w:pPr>
              <w:jc w:val="center"/>
              <w:rPr>
                <w:rFonts w:cs="Arial"/>
                <w:b/>
                <w:sz w:val="22"/>
              </w:rPr>
            </w:pPr>
            <w:r w:rsidRPr="00350C2A">
              <w:rPr>
                <w:b/>
              </w:rPr>
              <w:t>18</w:t>
            </w:r>
          </w:p>
        </w:tc>
        <w:tc>
          <w:tcPr>
            <w:tcW w:w="732" w:type="pct"/>
            <w:vAlign w:val="center"/>
          </w:tcPr>
          <w:p w14:paraId="62E5C8AD" w14:textId="53713BF0" w:rsidR="00350C2A" w:rsidRPr="00386BAD" w:rsidRDefault="00350C2A" w:rsidP="00350C2A">
            <w:pPr>
              <w:jc w:val="center"/>
              <w:rPr>
                <w:rFonts w:eastAsia="Arial" w:cs="Arial"/>
                <w:color w:val="000000"/>
                <w:sz w:val="22"/>
              </w:rPr>
            </w:pPr>
            <w:r w:rsidRPr="00386BAD">
              <w:rPr>
                <w:sz w:val="22"/>
              </w:rPr>
              <w:t>CHCECE025</w:t>
            </w:r>
          </w:p>
        </w:tc>
        <w:tc>
          <w:tcPr>
            <w:tcW w:w="4023" w:type="pct"/>
          </w:tcPr>
          <w:p w14:paraId="2450804C" w14:textId="3A154712" w:rsidR="00350C2A" w:rsidRPr="00386BAD" w:rsidRDefault="00350C2A" w:rsidP="00350C2A">
            <w:pPr>
              <w:rPr>
                <w:rFonts w:eastAsia="Arial" w:cs="Arial"/>
                <w:color w:val="000000"/>
                <w:sz w:val="22"/>
              </w:rPr>
            </w:pPr>
            <w:r w:rsidRPr="00386BAD">
              <w:rPr>
                <w:sz w:val="22"/>
              </w:rPr>
              <w:t>Embed sustainable practices in service operations</w:t>
            </w:r>
          </w:p>
        </w:tc>
      </w:tr>
      <w:tr w:rsidR="00350C2A" w:rsidRPr="00DB2DD7" w14:paraId="245C46D6" w14:textId="77777777" w:rsidTr="00350C2A">
        <w:trPr>
          <w:trHeight w:val="283"/>
          <w:jc w:val="center"/>
        </w:trPr>
        <w:tc>
          <w:tcPr>
            <w:tcW w:w="245" w:type="pct"/>
            <w:vAlign w:val="center"/>
          </w:tcPr>
          <w:p w14:paraId="46DC3E91" w14:textId="5D54520F" w:rsidR="00350C2A" w:rsidRPr="00350C2A" w:rsidRDefault="00350C2A" w:rsidP="00350C2A">
            <w:pPr>
              <w:jc w:val="center"/>
              <w:rPr>
                <w:rFonts w:cs="Arial"/>
                <w:b/>
                <w:sz w:val="22"/>
              </w:rPr>
            </w:pPr>
            <w:r w:rsidRPr="00350C2A">
              <w:rPr>
                <w:b/>
              </w:rPr>
              <w:t>19</w:t>
            </w:r>
          </w:p>
        </w:tc>
        <w:tc>
          <w:tcPr>
            <w:tcW w:w="732" w:type="pct"/>
            <w:vAlign w:val="center"/>
          </w:tcPr>
          <w:p w14:paraId="0A592801" w14:textId="06DCDF19" w:rsidR="00350C2A" w:rsidRPr="00386BAD" w:rsidRDefault="00350C2A" w:rsidP="00350C2A">
            <w:pPr>
              <w:jc w:val="center"/>
              <w:rPr>
                <w:rFonts w:eastAsia="Arial" w:cs="Arial"/>
                <w:color w:val="000000"/>
                <w:sz w:val="22"/>
              </w:rPr>
            </w:pPr>
            <w:r w:rsidRPr="00386BAD">
              <w:rPr>
                <w:sz w:val="22"/>
              </w:rPr>
              <w:t>CHCECE026</w:t>
            </w:r>
          </w:p>
        </w:tc>
        <w:tc>
          <w:tcPr>
            <w:tcW w:w="4023" w:type="pct"/>
          </w:tcPr>
          <w:p w14:paraId="19607459" w14:textId="626766CC" w:rsidR="00350C2A" w:rsidRPr="00386BAD" w:rsidRDefault="00350C2A" w:rsidP="00350C2A">
            <w:pPr>
              <w:rPr>
                <w:rFonts w:eastAsia="Arial" w:cs="Arial"/>
                <w:color w:val="000000"/>
                <w:sz w:val="22"/>
              </w:rPr>
            </w:pPr>
            <w:r w:rsidRPr="00386BAD">
              <w:rPr>
                <w:sz w:val="22"/>
              </w:rPr>
              <w:t>Work in partnership with families to provide appropriate education and care for children</w:t>
            </w:r>
          </w:p>
        </w:tc>
      </w:tr>
      <w:tr w:rsidR="00350C2A" w:rsidRPr="00DB2DD7" w14:paraId="43BD04DF" w14:textId="77777777" w:rsidTr="00350C2A">
        <w:trPr>
          <w:trHeight w:val="283"/>
          <w:jc w:val="center"/>
        </w:trPr>
        <w:tc>
          <w:tcPr>
            <w:tcW w:w="245" w:type="pct"/>
            <w:vAlign w:val="center"/>
          </w:tcPr>
          <w:p w14:paraId="4BD08991" w14:textId="33DF7A19" w:rsidR="00350C2A" w:rsidRPr="00350C2A" w:rsidRDefault="00350C2A" w:rsidP="00350C2A">
            <w:pPr>
              <w:jc w:val="center"/>
              <w:rPr>
                <w:rFonts w:cs="Arial"/>
                <w:b/>
                <w:sz w:val="22"/>
              </w:rPr>
            </w:pPr>
            <w:r w:rsidRPr="00350C2A">
              <w:rPr>
                <w:b/>
              </w:rPr>
              <w:t>20</w:t>
            </w:r>
          </w:p>
        </w:tc>
        <w:tc>
          <w:tcPr>
            <w:tcW w:w="732" w:type="pct"/>
            <w:vAlign w:val="center"/>
          </w:tcPr>
          <w:p w14:paraId="1A3A55D9" w14:textId="1F5BF0B1" w:rsidR="00350C2A" w:rsidRPr="00386BAD" w:rsidRDefault="00350C2A" w:rsidP="00350C2A">
            <w:pPr>
              <w:jc w:val="center"/>
              <w:rPr>
                <w:rFonts w:eastAsia="Arial" w:cs="Arial"/>
                <w:color w:val="000000"/>
                <w:sz w:val="22"/>
              </w:rPr>
            </w:pPr>
            <w:r w:rsidRPr="00386BAD">
              <w:rPr>
                <w:sz w:val="22"/>
              </w:rPr>
              <w:t>CHCPRT001</w:t>
            </w:r>
          </w:p>
        </w:tc>
        <w:tc>
          <w:tcPr>
            <w:tcW w:w="4023" w:type="pct"/>
          </w:tcPr>
          <w:p w14:paraId="4AFC14F6" w14:textId="252D8773" w:rsidR="00350C2A" w:rsidRPr="00386BAD" w:rsidRDefault="00350C2A" w:rsidP="00350C2A">
            <w:pPr>
              <w:rPr>
                <w:rFonts w:eastAsia="Arial" w:cs="Arial"/>
                <w:color w:val="000000"/>
                <w:sz w:val="22"/>
              </w:rPr>
            </w:pPr>
            <w:r w:rsidRPr="00386BAD">
              <w:rPr>
                <w:sz w:val="22"/>
              </w:rPr>
              <w:t>Identify and respond to children and young people at risk</w:t>
            </w:r>
          </w:p>
        </w:tc>
      </w:tr>
      <w:tr w:rsidR="00350C2A" w:rsidRPr="00DB2DD7" w14:paraId="5446640F" w14:textId="77777777" w:rsidTr="00350C2A">
        <w:trPr>
          <w:trHeight w:val="283"/>
          <w:jc w:val="center"/>
        </w:trPr>
        <w:tc>
          <w:tcPr>
            <w:tcW w:w="245" w:type="pct"/>
            <w:vAlign w:val="center"/>
          </w:tcPr>
          <w:p w14:paraId="5AC126A1" w14:textId="5EB215C0" w:rsidR="00350C2A" w:rsidRPr="00350C2A" w:rsidRDefault="00350C2A" w:rsidP="00350C2A">
            <w:pPr>
              <w:jc w:val="center"/>
              <w:rPr>
                <w:rFonts w:cs="Arial"/>
                <w:b/>
                <w:sz w:val="22"/>
              </w:rPr>
            </w:pPr>
            <w:r w:rsidRPr="00350C2A">
              <w:rPr>
                <w:b/>
              </w:rPr>
              <w:t>21</w:t>
            </w:r>
          </w:p>
        </w:tc>
        <w:tc>
          <w:tcPr>
            <w:tcW w:w="732" w:type="pct"/>
            <w:vAlign w:val="center"/>
          </w:tcPr>
          <w:p w14:paraId="3EF3E028" w14:textId="70F951D2" w:rsidR="00350C2A" w:rsidRPr="00386BAD" w:rsidRDefault="00350C2A" w:rsidP="00350C2A">
            <w:pPr>
              <w:jc w:val="center"/>
              <w:rPr>
                <w:rFonts w:eastAsia="Arial" w:cs="Arial"/>
                <w:color w:val="000000"/>
                <w:sz w:val="22"/>
              </w:rPr>
            </w:pPr>
            <w:r w:rsidRPr="00386BAD">
              <w:rPr>
                <w:sz w:val="22"/>
              </w:rPr>
              <w:t>HLTAID004</w:t>
            </w:r>
          </w:p>
        </w:tc>
        <w:tc>
          <w:tcPr>
            <w:tcW w:w="4023" w:type="pct"/>
          </w:tcPr>
          <w:p w14:paraId="2CEB2710" w14:textId="27C4D4C9" w:rsidR="00350C2A" w:rsidRPr="00386BAD" w:rsidRDefault="00350C2A" w:rsidP="00350C2A">
            <w:pPr>
              <w:rPr>
                <w:rFonts w:eastAsia="Arial" w:cs="Arial"/>
                <w:color w:val="000000"/>
                <w:sz w:val="22"/>
              </w:rPr>
            </w:pPr>
            <w:r w:rsidRPr="00386BAD">
              <w:rPr>
                <w:sz w:val="22"/>
              </w:rPr>
              <w:t>Provide an emergency first aid response in an education and care setting</w:t>
            </w:r>
          </w:p>
        </w:tc>
      </w:tr>
      <w:tr w:rsidR="00350C2A" w:rsidRPr="00DB2DD7" w14:paraId="457064D1" w14:textId="77777777" w:rsidTr="00350C2A">
        <w:trPr>
          <w:trHeight w:val="283"/>
          <w:jc w:val="center"/>
        </w:trPr>
        <w:tc>
          <w:tcPr>
            <w:tcW w:w="245" w:type="pct"/>
            <w:vAlign w:val="center"/>
          </w:tcPr>
          <w:p w14:paraId="76F54419" w14:textId="4523E149" w:rsidR="00350C2A" w:rsidRPr="00350C2A" w:rsidRDefault="00350C2A" w:rsidP="00350C2A">
            <w:pPr>
              <w:jc w:val="center"/>
              <w:rPr>
                <w:rFonts w:cs="Arial"/>
                <w:b/>
                <w:sz w:val="22"/>
              </w:rPr>
            </w:pPr>
            <w:r w:rsidRPr="00350C2A">
              <w:rPr>
                <w:b/>
              </w:rPr>
              <w:t>22</w:t>
            </w:r>
          </w:p>
        </w:tc>
        <w:tc>
          <w:tcPr>
            <w:tcW w:w="732" w:type="pct"/>
            <w:vAlign w:val="center"/>
          </w:tcPr>
          <w:p w14:paraId="3A425A2F" w14:textId="0C868530" w:rsidR="00350C2A" w:rsidRPr="00386BAD" w:rsidRDefault="00350C2A" w:rsidP="00350C2A">
            <w:pPr>
              <w:jc w:val="center"/>
              <w:rPr>
                <w:rFonts w:eastAsia="Arial" w:cs="Arial"/>
                <w:color w:val="000000"/>
                <w:sz w:val="22"/>
              </w:rPr>
            </w:pPr>
            <w:r w:rsidRPr="00386BAD">
              <w:rPr>
                <w:sz w:val="22"/>
              </w:rPr>
              <w:t>CHCDIV002</w:t>
            </w:r>
          </w:p>
        </w:tc>
        <w:tc>
          <w:tcPr>
            <w:tcW w:w="4023" w:type="pct"/>
          </w:tcPr>
          <w:p w14:paraId="1E8A9485" w14:textId="1FB049D9" w:rsidR="00350C2A" w:rsidRPr="00386BAD" w:rsidRDefault="00350C2A" w:rsidP="00350C2A">
            <w:pPr>
              <w:rPr>
                <w:rFonts w:eastAsia="Arial" w:cs="Arial"/>
                <w:color w:val="000000"/>
                <w:sz w:val="22"/>
              </w:rPr>
            </w:pPr>
            <w:r w:rsidRPr="00386BAD">
              <w:rPr>
                <w:sz w:val="22"/>
              </w:rPr>
              <w:t>Promote Aboriginal and/or Torres Strait Islander cultural safety</w:t>
            </w:r>
          </w:p>
        </w:tc>
      </w:tr>
      <w:tr w:rsidR="00350C2A" w:rsidRPr="00DB2DD7" w14:paraId="7009B50F" w14:textId="77777777" w:rsidTr="00350C2A">
        <w:trPr>
          <w:trHeight w:val="283"/>
          <w:jc w:val="center"/>
        </w:trPr>
        <w:tc>
          <w:tcPr>
            <w:tcW w:w="245" w:type="pct"/>
            <w:vAlign w:val="center"/>
          </w:tcPr>
          <w:p w14:paraId="692933DB" w14:textId="490DC147" w:rsidR="00350C2A" w:rsidRPr="00350C2A" w:rsidRDefault="00350C2A" w:rsidP="00350C2A">
            <w:pPr>
              <w:jc w:val="center"/>
              <w:rPr>
                <w:rFonts w:cs="Arial"/>
                <w:b/>
                <w:sz w:val="22"/>
              </w:rPr>
            </w:pPr>
            <w:r w:rsidRPr="00350C2A">
              <w:rPr>
                <w:b/>
              </w:rPr>
              <w:t>23</w:t>
            </w:r>
          </w:p>
        </w:tc>
        <w:tc>
          <w:tcPr>
            <w:tcW w:w="732" w:type="pct"/>
            <w:vAlign w:val="center"/>
          </w:tcPr>
          <w:p w14:paraId="6CB74008" w14:textId="2FBCAA85" w:rsidR="00350C2A" w:rsidRPr="00386BAD" w:rsidRDefault="00350C2A" w:rsidP="00350C2A">
            <w:pPr>
              <w:jc w:val="center"/>
              <w:rPr>
                <w:rFonts w:eastAsia="Arial" w:cs="Arial"/>
                <w:color w:val="000000"/>
                <w:sz w:val="22"/>
              </w:rPr>
            </w:pPr>
            <w:r w:rsidRPr="00386BAD">
              <w:rPr>
                <w:sz w:val="22"/>
              </w:rPr>
              <w:t>HLTWHS003</w:t>
            </w:r>
          </w:p>
        </w:tc>
        <w:tc>
          <w:tcPr>
            <w:tcW w:w="4023" w:type="pct"/>
          </w:tcPr>
          <w:p w14:paraId="4D206D30" w14:textId="73E66F1A" w:rsidR="00350C2A" w:rsidRPr="00386BAD" w:rsidRDefault="00350C2A" w:rsidP="00350C2A">
            <w:pPr>
              <w:rPr>
                <w:rFonts w:eastAsia="Arial" w:cs="Arial"/>
                <w:color w:val="000000"/>
                <w:sz w:val="22"/>
              </w:rPr>
            </w:pPr>
            <w:r w:rsidRPr="00386BAD">
              <w:rPr>
                <w:sz w:val="22"/>
              </w:rPr>
              <w:t>Maintain work health and safety</w:t>
            </w:r>
          </w:p>
        </w:tc>
      </w:tr>
      <w:tr w:rsidR="00C65FA1" w:rsidRPr="008D6F2D" w14:paraId="3418D2F0" w14:textId="77777777" w:rsidTr="0071697B">
        <w:trPr>
          <w:trHeight w:val="283"/>
          <w:jc w:val="center"/>
        </w:trPr>
        <w:tc>
          <w:tcPr>
            <w:tcW w:w="5000" w:type="pct"/>
            <w:gridSpan w:val="3"/>
            <w:shd w:val="clear" w:color="auto" w:fill="F2F2F2" w:themeFill="background1" w:themeFillShade="F2"/>
            <w:vAlign w:val="center"/>
          </w:tcPr>
          <w:p w14:paraId="78ECEBA3" w14:textId="77777777" w:rsidR="00C65FA1" w:rsidRPr="008D6F2D" w:rsidRDefault="00C65FA1" w:rsidP="0071697B">
            <w:pPr>
              <w:pStyle w:val="Subtitle"/>
              <w:spacing w:after="0"/>
              <w:jc w:val="center"/>
              <w:rPr>
                <w:rStyle w:val="Strong"/>
              </w:rPr>
            </w:pPr>
            <w:r w:rsidRPr="008D6F2D">
              <w:rPr>
                <w:rStyle w:val="Strong"/>
              </w:rPr>
              <w:t>Elective Units</w:t>
            </w:r>
          </w:p>
        </w:tc>
      </w:tr>
      <w:tr w:rsidR="00350C2A" w:rsidRPr="00DB2DD7" w14:paraId="23DEF5E1" w14:textId="77777777" w:rsidTr="00350C2A">
        <w:trPr>
          <w:trHeight w:val="270"/>
          <w:jc w:val="center"/>
        </w:trPr>
        <w:tc>
          <w:tcPr>
            <w:tcW w:w="245" w:type="pct"/>
            <w:vAlign w:val="center"/>
          </w:tcPr>
          <w:p w14:paraId="52741DF6" w14:textId="22B5A445" w:rsidR="00350C2A" w:rsidRPr="008447C5" w:rsidRDefault="00350C2A" w:rsidP="00350C2A">
            <w:pPr>
              <w:jc w:val="center"/>
              <w:rPr>
                <w:rFonts w:cs="Arial"/>
                <w:b/>
                <w:sz w:val="22"/>
              </w:rPr>
            </w:pPr>
            <w:r w:rsidRPr="00C65FA1">
              <w:rPr>
                <w:rFonts w:cs="Arial"/>
                <w:b/>
                <w:sz w:val="22"/>
              </w:rPr>
              <w:t>1</w:t>
            </w:r>
          </w:p>
        </w:tc>
        <w:tc>
          <w:tcPr>
            <w:tcW w:w="732" w:type="pct"/>
            <w:vAlign w:val="center"/>
          </w:tcPr>
          <w:p w14:paraId="180B3BCE" w14:textId="19FACF21" w:rsidR="00350C2A" w:rsidRPr="008447C5" w:rsidRDefault="00350C2A" w:rsidP="00350C2A">
            <w:pPr>
              <w:rPr>
                <w:rFonts w:cs="Arial"/>
                <w:sz w:val="22"/>
              </w:rPr>
            </w:pPr>
            <w:r>
              <w:rPr>
                <w:rFonts w:eastAsia="Arial" w:cs="Arial"/>
                <w:color w:val="000000"/>
                <w:sz w:val="22"/>
              </w:rPr>
              <w:t>BSBLED401</w:t>
            </w:r>
          </w:p>
        </w:tc>
        <w:tc>
          <w:tcPr>
            <w:tcW w:w="4023" w:type="pct"/>
            <w:vAlign w:val="center"/>
          </w:tcPr>
          <w:p w14:paraId="02020DFB" w14:textId="1268CC06" w:rsidR="00350C2A" w:rsidRPr="008447C5" w:rsidRDefault="00350C2A" w:rsidP="00350C2A">
            <w:pPr>
              <w:rPr>
                <w:rFonts w:cs="Arial"/>
                <w:sz w:val="22"/>
              </w:rPr>
            </w:pPr>
            <w:r w:rsidRPr="00523BCB">
              <w:rPr>
                <w:rFonts w:eastAsia="Arial" w:cs="Arial"/>
                <w:color w:val="000000"/>
                <w:sz w:val="22"/>
              </w:rPr>
              <w:t>Develop teams and individuals</w:t>
            </w:r>
          </w:p>
        </w:tc>
      </w:tr>
      <w:tr w:rsidR="00350C2A" w:rsidRPr="00DB2DD7" w14:paraId="481F36AB" w14:textId="77777777" w:rsidTr="00350C2A">
        <w:trPr>
          <w:trHeight w:val="270"/>
          <w:jc w:val="center"/>
        </w:trPr>
        <w:tc>
          <w:tcPr>
            <w:tcW w:w="245" w:type="pct"/>
            <w:tcBorders>
              <w:bottom w:val="single" w:sz="4" w:space="0" w:color="auto"/>
            </w:tcBorders>
            <w:vAlign w:val="center"/>
          </w:tcPr>
          <w:p w14:paraId="5CC3F08D" w14:textId="7C712B86" w:rsidR="00350C2A" w:rsidRPr="008447C5" w:rsidRDefault="00350C2A" w:rsidP="00350C2A">
            <w:pPr>
              <w:jc w:val="center"/>
              <w:rPr>
                <w:rFonts w:cs="Arial"/>
                <w:b/>
                <w:sz w:val="22"/>
              </w:rPr>
            </w:pPr>
            <w:r w:rsidRPr="00C65FA1">
              <w:rPr>
                <w:rFonts w:cs="Arial"/>
                <w:b/>
                <w:sz w:val="22"/>
              </w:rPr>
              <w:t>2</w:t>
            </w:r>
          </w:p>
        </w:tc>
        <w:tc>
          <w:tcPr>
            <w:tcW w:w="732" w:type="pct"/>
            <w:tcBorders>
              <w:bottom w:val="single" w:sz="4" w:space="0" w:color="auto"/>
            </w:tcBorders>
            <w:vAlign w:val="center"/>
          </w:tcPr>
          <w:p w14:paraId="3B8B8C36" w14:textId="3717E797" w:rsidR="00350C2A" w:rsidRPr="008447C5" w:rsidRDefault="00350C2A" w:rsidP="00350C2A">
            <w:pPr>
              <w:rPr>
                <w:rFonts w:cs="Arial"/>
                <w:sz w:val="22"/>
              </w:rPr>
            </w:pPr>
            <w:r>
              <w:rPr>
                <w:rFonts w:eastAsia="Arial" w:cs="Arial"/>
                <w:color w:val="000000"/>
                <w:sz w:val="22"/>
              </w:rPr>
              <w:t>BSBSUS501</w:t>
            </w:r>
          </w:p>
        </w:tc>
        <w:tc>
          <w:tcPr>
            <w:tcW w:w="4023" w:type="pct"/>
            <w:tcBorders>
              <w:bottom w:val="single" w:sz="4" w:space="0" w:color="auto"/>
            </w:tcBorders>
            <w:vAlign w:val="center"/>
          </w:tcPr>
          <w:p w14:paraId="738ECB6E" w14:textId="788DB0D4" w:rsidR="00350C2A" w:rsidRPr="008447C5" w:rsidRDefault="00350C2A" w:rsidP="00350C2A">
            <w:pPr>
              <w:jc w:val="both"/>
              <w:rPr>
                <w:rFonts w:cs="Arial"/>
                <w:sz w:val="22"/>
              </w:rPr>
            </w:pPr>
            <w:r w:rsidRPr="00523BCB">
              <w:rPr>
                <w:rFonts w:eastAsia="Arial" w:cs="Arial"/>
                <w:color w:val="000000"/>
                <w:sz w:val="22"/>
              </w:rPr>
              <w:t>Develop workplace policy and procedures for sustainability</w:t>
            </w:r>
          </w:p>
        </w:tc>
      </w:tr>
      <w:tr w:rsidR="00350C2A" w:rsidRPr="00DB2DD7" w14:paraId="7BCB7EFA" w14:textId="77777777" w:rsidTr="00350C2A">
        <w:trPr>
          <w:trHeight w:val="270"/>
          <w:jc w:val="center"/>
        </w:trPr>
        <w:tc>
          <w:tcPr>
            <w:tcW w:w="245" w:type="pct"/>
            <w:tcBorders>
              <w:bottom w:val="single" w:sz="4" w:space="0" w:color="auto"/>
            </w:tcBorders>
            <w:vAlign w:val="center"/>
          </w:tcPr>
          <w:p w14:paraId="3CBD9B54" w14:textId="30AF23B6" w:rsidR="00350C2A" w:rsidRPr="008447C5" w:rsidRDefault="00350C2A" w:rsidP="00350C2A">
            <w:pPr>
              <w:jc w:val="center"/>
              <w:rPr>
                <w:rFonts w:cs="Arial"/>
                <w:b/>
                <w:sz w:val="22"/>
              </w:rPr>
            </w:pPr>
            <w:r w:rsidRPr="00C65FA1">
              <w:rPr>
                <w:rFonts w:cs="Arial"/>
                <w:b/>
                <w:sz w:val="22"/>
              </w:rPr>
              <w:t>3</w:t>
            </w:r>
          </w:p>
        </w:tc>
        <w:tc>
          <w:tcPr>
            <w:tcW w:w="732" w:type="pct"/>
            <w:tcBorders>
              <w:bottom w:val="single" w:sz="4" w:space="0" w:color="auto"/>
            </w:tcBorders>
            <w:vAlign w:val="center"/>
          </w:tcPr>
          <w:p w14:paraId="50FCBEE8" w14:textId="0F6AD5AE" w:rsidR="00350C2A" w:rsidRPr="008447C5" w:rsidRDefault="00350C2A" w:rsidP="00350C2A">
            <w:pPr>
              <w:rPr>
                <w:rFonts w:cs="Arial"/>
                <w:sz w:val="22"/>
              </w:rPr>
            </w:pPr>
            <w:r w:rsidRPr="00523BCB">
              <w:rPr>
                <w:sz w:val="22"/>
              </w:rPr>
              <w:t>CHCINM002</w:t>
            </w:r>
          </w:p>
        </w:tc>
        <w:tc>
          <w:tcPr>
            <w:tcW w:w="4023" w:type="pct"/>
            <w:tcBorders>
              <w:bottom w:val="single" w:sz="4" w:space="0" w:color="auto"/>
            </w:tcBorders>
            <w:vAlign w:val="center"/>
          </w:tcPr>
          <w:p w14:paraId="0B349883" w14:textId="21587EDE" w:rsidR="00350C2A" w:rsidRPr="008447C5" w:rsidRDefault="00350C2A" w:rsidP="00350C2A">
            <w:pPr>
              <w:rPr>
                <w:rFonts w:cs="Arial"/>
                <w:sz w:val="22"/>
              </w:rPr>
            </w:pPr>
            <w:r w:rsidRPr="00523BCB">
              <w:rPr>
                <w:sz w:val="22"/>
              </w:rPr>
              <w:t>Meet community information needs</w:t>
            </w:r>
          </w:p>
        </w:tc>
      </w:tr>
      <w:tr w:rsidR="00350C2A" w:rsidRPr="00DB2DD7" w14:paraId="0903D14C" w14:textId="77777777" w:rsidTr="00350C2A">
        <w:trPr>
          <w:trHeight w:val="270"/>
          <w:jc w:val="center"/>
        </w:trPr>
        <w:tc>
          <w:tcPr>
            <w:tcW w:w="245" w:type="pct"/>
            <w:tcBorders>
              <w:bottom w:val="single" w:sz="4" w:space="0" w:color="auto"/>
            </w:tcBorders>
            <w:vAlign w:val="center"/>
          </w:tcPr>
          <w:p w14:paraId="2AB5052A" w14:textId="54B390AC" w:rsidR="00350C2A" w:rsidRPr="008447C5" w:rsidRDefault="00350C2A" w:rsidP="00350C2A">
            <w:pPr>
              <w:jc w:val="center"/>
              <w:rPr>
                <w:rFonts w:cs="Arial"/>
                <w:b/>
                <w:sz w:val="22"/>
              </w:rPr>
            </w:pPr>
            <w:r>
              <w:rPr>
                <w:rFonts w:cs="Arial"/>
                <w:b/>
                <w:sz w:val="22"/>
              </w:rPr>
              <w:t>4</w:t>
            </w:r>
          </w:p>
        </w:tc>
        <w:tc>
          <w:tcPr>
            <w:tcW w:w="732" w:type="pct"/>
            <w:tcBorders>
              <w:bottom w:val="single" w:sz="4" w:space="0" w:color="auto"/>
            </w:tcBorders>
            <w:vAlign w:val="center"/>
          </w:tcPr>
          <w:p w14:paraId="708113C3" w14:textId="392A0F6D" w:rsidR="00350C2A" w:rsidRPr="008447C5" w:rsidRDefault="00350C2A" w:rsidP="00350C2A">
            <w:pPr>
              <w:rPr>
                <w:rFonts w:cs="Arial"/>
                <w:sz w:val="22"/>
              </w:rPr>
            </w:pPr>
            <w:r w:rsidRPr="00523BCB">
              <w:rPr>
                <w:sz w:val="22"/>
              </w:rPr>
              <w:t>CHCPRP003</w:t>
            </w:r>
          </w:p>
        </w:tc>
        <w:tc>
          <w:tcPr>
            <w:tcW w:w="4023" w:type="pct"/>
            <w:tcBorders>
              <w:bottom w:val="single" w:sz="4" w:space="0" w:color="auto"/>
            </w:tcBorders>
            <w:vAlign w:val="center"/>
          </w:tcPr>
          <w:p w14:paraId="22E01149" w14:textId="666C1B28" w:rsidR="00350C2A" w:rsidRPr="008447C5" w:rsidRDefault="00350C2A" w:rsidP="00350C2A">
            <w:pPr>
              <w:rPr>
                <w:rFonts w:cs="Arial"/>
                <w:sz w:val="22"/>
              </w:rPr>
            </w:pPr>
            <w:r w:rsidRPr="00523BCB">
              <w:rPr>
                <w:sz w:val="22"/>
              </w:rPr>
              <w:t>Reflect on and improve own professional practice</w:t>
            </w:r>
          </w:p>
        </w:tc>
      </w:tr>
      <w:tr w:rsidR="00350C2A" w:rsidRPr="00DB2DD7" w14:paraId="6F9DC54D" w14:textId="77777777" w:rsidTr="00350C2A">
        <w:trPr>
          <w:trHeight w:val="270"/>
          <w:jc w:val="center"/>
        </w:trPr>
        <w:tc>
          <w:tcPr>
            <w:tcW w:w="245" w:type="pct"/>
            <w:tcBorders>
              <w:bottom w:val="single" w:sz="4" w:space="0" w:color="auto"/>
            </w:tcBorders>
            <w:vAlign w:val="center"/>
          </w:tcPr>
          <w:p w14:paraId="7C970EDB" w14:textId="5C5AAF9C" w:rsidR="00350C2A" w:rsidRPr="008447C5" w:rsidRDefault="00350C2A" w:rsidP="00350C2A">
            <w:pPr>
              <w:jc w:val="center"/>
              <w:rPr>
                <w:b/>
              </w:rPr>
            </w:pPr>
            <w:r>
              <w:rPr>
                <w:rFonts w:cs="Arial"/>
                <w:b/>
                <w:sz w:val="22"/>
              </w:rPr>
              <w:t>5</w:t>
            </w:r>
          </w:p>
        </w:tc>
        <w:tc>
          <w:tcPr>
            <w:tcW w:w="732" w:type="pct"/>
            <w:tcBorders>
              <w:bottom w:val="single" w:sz="4" w:space="0" w:color="auto"/>
            </w:tcBorders>
            <w:vAlign w:val="center"/>
          </w:tcPr>
          <w:p w14:paraId="4A21E2BE" w14:textId="1E0FEAF6" w:rsidR="00350C2A" w:rsidRPr="008447C5" w:rsidRDefault="00350C2A" w:rsidP="00350C2A">
            <w:pPr>
              <w:rPr>
                <w:sz w:val="22"/>
              </w:rPr>
            </w:pPr>
            <w:r w:rsidRPr="00523BCB">
              <w:rPr>
                <w:rFonts w:eastAsia="Arial" w:cs="Arial"/>
                <w:color w:val="000000"/>
                <w:sz w:val="22"/>
              </w:rPr>
              <w:t>CHCDIV001</w:t>
            </w:r>
          </w:p>
        </w:tc>
        <w:tc>
          <w:tcPr>
            <w:tcW w:w="4023" w:type="pct"/>
            <w:tcBorders>
              <w:bottom w:val="single" w:sz="4" w:space="0" w:color="auto"/>
            </w:tcBorders>
            <w:vAlign w:val="center"/>
          </w:tcPr>
          <w:p w14:paraId="11045E2E" w14:textId="63B5996F" w:rsidR="00350C2A" w:rsidRPr="008447C5" w:rsidRDefault="00350C2A" w:rsidP="00350C2A">
            <w:pPr>
              <w:rPr>
                <w:sz w:val="22"/>
              </w:rPr>
            </w:pPr>
            <w:r w:rsidRPr="00523BCB">
              <w:rPr>
                <w:rFonts w:eastAsia="Arial" w:cs="Arial"/>
                <w:color w:val="000000"/>
                <w:sz w:val="22"/>
              </w:rPr>
              <w:t>Work with diverse people</w:t>
            </w:r>
          </w:p>
        </w:tc>
      </w:tr>
    </w:tbl>
    <w:p w14:paraId="4DB59F43" w14:textId="77777777" w:rsidR="00190FFD" w:rsidRPr="00BC156A" w:rsidRDefault="00190FFD" w:rsidP="0071697B">
      <w:pPr>
        <w:pStyle w:val="Heading2"/>
        <w:jc w:val="center"/>
      </w:pPr>
      <w:r>
        <w:t>Mode of Delivery</w:t>
      </w:r>
    </w:p>
    <w:p w14:paraId="7816386E" w14:textId="77777777" w:rsidR="00190FFD" w:rsidRPr="003D3B77" w:rsidRDefault="00190FFD" w:rsidP="0071697B">
      <w:pPr>
        <w:pStyle w:val="Heading3"/>
        <w:rPr>
          <w:rFonts w:eastAsia="Arial"/>
        </w:rPr>
      </w:pPr>
      <w:r>
        <w:rPr>
          <w:rFonts w:eastAsia="Arial"/>
        </w:rPr>
        <w:t>Training and Assessment</w:t>
      </w:r>
    </w:p>
    <w:p w14:paraId="077FC5B5" w14:textId="77777777" w:rsidR="00190FFD" w:rsidRDefault="00190FFD" w:rsidP="0071697B">
      <w:pPr>
        <w:jc w:val="both"/>
        <w:rPr>
          <w:rFonts w:eastAsia="Arial" w:cs="Arial"/>
          <w:color w:val="000000"/>
          <w:sz w:val="22"/>
        </w:rPr>
      </w:pPr>
      <w:r w:rsidRPr="00523BCB">
        <w:rPr>
          <w:rFonts w:eastAsia="Arial" w:cs="Arial"/>
          <w:color w:val="000000"/>
          <w:sz w:val="22"/>
        </w:rPr>
        <w:t xml:space="preserve">This qualification is delivered through </w:t>
      </w:r>
      <w:r w:rsidRPr="003D3B77">
        <w:rPr>
          <w:rFonts w:eastAsia="Arial" w:cs="Arial"/>
          <w:color w:val="000000"/>
          <w:sz w:val="22"/>
        </w:rPr>
        <w:t>work-based learning</w:t>
      </w:r>
      <w:r>
        <w:rPr>
          <w:rFonts w:eastAsia="Arial" w:cs="Arial"/>
          <w:color w:val="000000"/>
          <w:sz w:val="22"/>
        </w:rPr>
        <w:t xml:space="preserve"> and can be completed as either a Traineeship, as part of the P.I.T (Priority Industry Training) program, or as a fee for service arrangement. Please see the Enrolment Procedure.</w:t>
      </w:r>
    </w:p>
    <w:p w14:paraId="4BD070F8" w14:textId="77777777" w:rsidR="00190FFD" w:rsidRDefault="00190FFD" w:rsidP="0071697B">
      <w:pPr>
        <w:jc w:val="both"/>
        <w:rPr>
          <w:rFonts w:eastAsia="Arial" w:cs="Arial"/>
          <w:color w:val="000000"/>
          <w:sz w:val="22"/>
        </w:rPr>
      </w:pPr>
      <w:r>
        <w:rPr>
          <w:rFonts w:eastAsia="Arial" w:cs="Arial"/>
          <w:color w:val="000000"/>
          <w:sz w:val="22"/>
        </w:rPr>
        <w:lastRenderedPageBreak/>
        <w:t>Students are provided with learning resources and a delivery map on enrolment which guides their progress through the course.</w:t>
      </w:r>
    </w:p>
    <w:p w14:paraId="168AA71F" w14:textId="77777777" w:rsidR="00190FFD" w:rsidRDefault="00190FFD" w:rsidP="0071697B">
      <w:pPr>
        <w:jc w:val="both"/>
        <w:rPr>
          <w:rFonts w:eastAsia="Arial" w:cs="Arial"/>
          <w:color w:val="000000"/>
          <w:sz w:val="22"/>
        </w:rPr>
      </w:pPr>
      <w:r>
        <w:rPr>
          <w:rFonts w:eastAsia="Arial" w:cs="Arial"/>
          <w:color w:val="000000"/>
          <w:sz w:val="22"/>
        </w:rPr>
        <w:t>Monthly visits to each student are completed by our Trainers and Assessors to ensure progress through the course. These visits provide an opportunity for both training and assessment as per the qualification Delivery Map.</w:t>
      </w:r>
    </w:p>
    <w:p w14:paraId="603A1F9C" w14:textId="77777777" w:rsidR="00190FFD" w:rsidRDefault="00190FFD" w:rsidP="0071697B">
      <w:pPr>
        <w:jc w:val="both"/>
        <w:rPr>
          <w:rFonts w:eastAsia="Arial" w:cs="Arial"/>
          <w:color w:val="000000"/>
          <w:sz w:val="22"/>
        </w:rPr>
      </w:pPr>
      <w:r>
        <w:rPr>
          <w:rFonts w:eastAsia="Arial" w:cs="Arial"/>
          <w:color w:val="000000"/>
          <w:sz w:val="22"/>
        </w:rPr>
        <w:t>At least 70% of the nominal hours for each unit are completed in a face-to-face learning environment.</w:t>
      </w:r>
    </w:p>
    <w:p w14:paraId="30DB8B39" w14:textId="77777777" w:rsidR="00190FFD" w:rsidRDefault="00190FFD" w:rsidP="0071697B">
      <w:pPr>
        <w:rPr>
          <w:rFonts w:eastAsia="Arial" w:cs="Arial"/>
          <w:color w:val="000000"/>
          <w:sz w:val="22"/>
        </w:rPr>
      </w:pPr>
      <w:r w:rsidRPr="00CE0883">
        <w:rPr>
          <w:rFonts w:eastAsia="Arial" w:cs="Arial"/>
          <w:color w:val="000000"/>
          <w:sz w:val="22"/>
        </w:rPr>
        <w:t xml:space="preserve">This </w:t>
      </w:r>
      <w:r>
        <w:rPr>
          <w:rFonts w:eastAsia="Arial" w:cs="Arial"/>
          <w:color w:val="000000"/>
          <w:sz w:val="22"/>
        </w:rPr>
        <w:t xml:space="preserve">qualification is delivered </w:t>
      </w:r>
      <w:r w:rsidRPr="00CE0883">
        <w:rPr>
          <w:rFonts w:eastAsia="Arial" w:cs="Arial"/>
          <w:color w:val="000000"/>
          <w:sz w:val="22"/>
        </w:rPr>
        <w:t xml:space="preserve">as Competency Based </w:t>
      </w:r>
      <w:r>
        <w:rPr>
          <w:rFonts w:eastAsia="Arial" w:cs="Arial"/>
          <w:color w:val="000000"/>
          <w:sz w:val="22"/>
        </w:rPr>
        <w:t>Training</w:t>
      </w:r>
      <w:r w:rsidRPr="00CE0883">
        <w:rPr>
          <w:rFonts w:eastAsia="Arial" w:cs="Arial"/>
          <w:color w:val="000000"/>
          <w:sz w:val="22"/>
        </w:rPr>
        <w:t xml:space="preserve"> and Assessment.</w:t>
      </w:r>
    </w:p>
    <w:p w14:paraId="7178E498" w14:textId="77777777" w:rsidR="00190FFD" w:rsidRDefault="00190FFD" w:rsidP="0071697B">
      <w:pPr>
        <w:pStyle w:val="MajorTableText"/>
        <w:jc w:val="both"/>
        <w:rPr>
          <w:rFonts w:asciiTheme="minorHAnsi" w:hAnsiTheme="minorHAnsi" w:cs="Calibri"/>
          <w:sz w:val="22"/>
        </w:rPr>
      </w:pPr>
      <w:r w:rsidRPr="00F27F13">
        <w:rPr>
          <w:rFonts w:asciiTheme="minorHAnsi" w:hAnsiTheme="minorHAnsi" w:cs="Calibri"/>
          <w:sz w:val="22"/>
        </w:rPr>
        <w:t>This qualification is suitable for an Australian Apprenticeship Pathway.</w:t>
      </w:r>
    </w:p>
    <w:p w14:paraId="45E681B8" w14:textId="77777777" w:rsidR="00190FFD" w:rsidRDefault="00190FFD" w:rsidP="00102352">
      <w:pPr>
        <w:pStyle w:val="Heading3"/>
      </w:pPr>
      <w:r>
        <w:t>First Aid</w:t>
      </w:r>
    </w:p>
    <w:p w14:paraId="370B5C44" w14:textId="77777777" w:rsidR="00190FFD" w:rsidRDefault="00190FFD" w:rsidP="00102352">
      <w:pPr>
        <w:jc w:val="both"/>
      </w:pPr>
      <w:r w:rsidRPr="00A6313E">
        <w:rPr>
          <w:sz w:val="22"/>
        </w:rPr>
        <w:t>First Aid training is provided by professionals and will be credit transferred into the qualification via the credit transfer process, incurring no extra fees for the student. While no third-party arrangements exist, Gold Star Trainers may be able to provide advice on providers and locations suitable to the student or centre purposes</w:t>
      </w:r>
      <w:r>
        <w:t>.</w:t>
      </w:r>
    </w:p>
    <w:p w14:paraId="49DF702C" w14:textId="77777777" w:rsidR="00190FFD" w:rsidRPr="00A6313E" w:rsidRDefault="00190FFD" w:rsidP="00102352">
      <w:pPr>
        <w:jc w:val="both"/>
        <w:rPr>
          <w:sz w:val="22"/>
        </w:rPr>
      </w:pPr>
      <w:r w:rsidRPr="00A6313E">
        <w:rPr>
          <w:sz w:val="22"/>
        </w:rPr>
        <w:t>Payment of fees for external First Aid Training is the responsibility of the student or employer, depending on their individual circumstances.</w:t>
      </w:r>
    </w:p>
    <w:p w14:paraId="1BDF2F2A" w14:textId="77777777" w:rsidR="00190FFD" w:rsidRPr="00A6313E" w:rsidRDefault="00190FFD" w:rsidP="00102352">
      <w:pPr>
        <w:jc w:val="both"/>
        <w:rPr>
          <w:sz w:val="22"/>
        </w:rPr>
      </w:pPr>
      <w:r w:rsidRPr="00A6313E">
        <w:rPr>
          <w:sz w:val="22"/>
        </w:rPr>
        <w:t>Completion of this unit is the responsibility of the student, to book, complete and provide evidence for credit transfer</w:t>
      </w:r>
    </w:p>
    <w:p w14:paraId="5C21164E" w14:textId="77777777" w:rsidR="00190FFD" w:rsidRDefault="00190FFD" w:rsidP="0071697B">
      <w:pPr>
        <w:pStyle w:val="Heading3"/>
        <w:rPr>
          <w:rFonts w:eastAsia="Arial"/>
        </w:rPr>
      </w:pPr>
      <w:r w:rsidRPr="00AB6248">
        <w:rPr>
          <w:rFonts w:eastAsia="Arial"/>
        </w:rPr>
        <w:t>RPL (Recognition of Prior Learning)</w:t>
      </w:r>
    </w:p>
    <w:p w14:paraId="7C618314" w14:textId="77777777" w:rsidR="00190FFD" w:rsidRDefault="00190FFD" w:rsidP="0071697B">
      <w:pPr>
        <w:jc w:val="both"/>
        <w:rPr>
          <w:rFonts w:eastAsia="Arial" w:cs="Arial"/>
          <w:color w:val="000000"/>
          <w:sz w:val="22"/>
        </w:rPr>
      </w:pPr>
      <w:r>
        <w:rPr>
          <w:rFonts w:eastAsia="Arial" w:cs="Arial"/>
          <w:color w:val="000000"/>
          <w:sz w:val="22"/>
        </w:rPr>
        <w:t>RPL is</w:t>
      </w:r>
      <w:r w:rsidRPr="00FE6034">
        <w:rPr>
          <w:rFonts w:eastAsia="Arial" w:cs="Arial"/>
          <w:color w:val="000000"/>
          <w:sz w:val="22"/>
        </w:rPr>
        <w:t xml:space="preserve"> offered to all students at enrolment.</w:t>
      </w:r>
      <w:r>
        <w:rPr>
          <w:rFonts w:eastAsia="Arial" w:cs="Arial"/>
          <w:color w:val="000000"/>
          <w:sz w:val="22"/>
        </w:rPr>
        <w:t xml:space="preserve"> Should a student decide to pursue RPL an application form will be completed on enrolment. This form outlines the applicants job history and experience in the child care industry. All facets of experience are taken into consideration from formal training and job experiences through to non-formal training and life experiences. Generally, a minimum of 2 years’ experience in the industry is recommended before an RPL application for a whole qualification can be considered. This application is approved by both the Trainer and the Compliance Coordinator to ensure the likelihood of success for the candidate. Copies of documents supporting the RPL application must also be supplied by the student in a timely manner (i.e., before the first unit can be deemed competent).</w:t>
      </w:r>
    </w:p>
    <w:p w14:paraId="43EE80D0" w14:textId="77777777" w:rsidR="00190FFD" w:rsidRDefault="00190FFD" w:rsidP="0071697B">
      <w:pPr>
        <w:jc w:val="both"/>
        <w:rPr>
          <w:rFonts w:eastAsia="Arial" w:cs="Arial"/>
          <w:color w:val="000000"/>
          <w:sz w:val="22"/>
        </w:rPr>
      </w:pPr>
      <w:r>
        <w:rPr>
          <w:rFonts w:eastAsia="Arial" w:cs="Arial"/>
          <w:color w:val="000000"/>
          <w:sz w:val="22"/>
        </w:rPr>
        <w:t>Documents supporting the RPL application can include</w:t>
      </w:r>
    </w:p>
    <w:p w14:paraId="2FD090CB" w14:textId="77777777" w:rsidR="00190FFD" w:rsidRDefault="00190FFD" w:rsidP="0071697B">
      <w:pPr>
        <w:pStyle w:val="ListParagraph"/>
        <w:numPr>
          <w:ilvl w:val="0"/>
          <w:numId w:val="23"/>
        </w:numPr>
        <w:jc w:val="both"/>
        <w:rPr>
          <w:rFonts w:eastAsia="Arial" w:cs="Arial"/>
          <w:color w:val="000000"/>
          <w:sz w:val="22"/>
        </w:rPr>
      </w:pPr>
      <w:r>
        <w:rPr>
          <w:rFonts w:eastAsia="Arial" w:cs="Arial"/>
          <w:color w:val="000000"/>
          <w:sz w:val="22"/>
        </w:rPr>
        <w:t>Current Resume</w:t>
      </w:r>
    </w:p>
    <w:p w14:paraId="6F4F7E6E" w14:textId="77777777" w:rsidR="00190FFD" w:rsidRDefault="00190FFD" w:rsidP="0071697B">
      <w:pPr>
        <w:pStyle w:val="ListParagraph"/>
        <w:numPr>
          <w:ilvl w:val="0"/>
          <w:numId w:val="23"/>
        </w:numPr>
        <w:jc w:val="both"/>
        <w:rPr>
          <w:rFonts w:eastAsia="Arial" w:cs="Arial"/>
          <w:color w:val="000000"/>
          <w:sz w:val="22"/>
        </w:rPr>
      </w:pPr>
      <w:r>
        <w:rPr>
          <w:rFonts w:eastAsia="Arial" w:cs="Arial"/>
          <w:color w:val="000000"/>
          <w:sz w:val="22"/>
        </w:rPr>
        <w:t>Third Party Reports (both professional and personal)</w:t>
      </w:r>
    </w:p>
    <w:p w14:paraId="57B23520" w14:textId="77777777" w:rsidR="00190FFD" w:rsidRDefault="00190FFD" w:rsidP="0071697B">
      <w:pPr>
        <w:pStyle w:val="ListParagraph"/>
        <w:numPr>
          <w:ilvl w:val="0"/>
          <w:numId w:val="23"/>
        </w:numPr>
        <w:jc w:val="both"/>
        <w:rPr>
          <w:rFonts w:eastAsia="Arial" w:cs="Arial"/>
          <w:color w:val="000000"/>
          <w:sz w:val="22"/>
        </w:rPr>
      </w:pPr>
      <w:r>
        <w:rPr>
          <w:rFonts w:eastAsia="Arial" w:cs="Arial"/>
          <w:color w:val="000000"/>
          <w:sz w:val="22"/>
        </w:rPr>
        <w:t>Job description</w:t>
      </w:r>
    </w:p>
    <w:p w14:paraId="6AACED81" w14:textId="77777777" w:rsidR="00190FFD" w:rsidRDefault="00190FFD" w:rsidP="0071697B">
      <w:pPr>
        <w:pStyle w:val="ListParagraph"/>
        <w:numPr>
          <w:ilvl w:val="0"/>
          <w:numId w:val="23"/>
        </w:numPr>
        <w:jc w:val="both"/>
        <w:rPr>
          <w:rFonts w:eastAsia="Arial" w:cs="Arial"/>
          <w:color w:val="000000"/>
          <w:sz w:val="22"/>
        </w:rPr>
      </w:pPr>
      <w:r>
        <w:rPr>
          <w:rFonts w:eastAsia="Arial" w:cs="Arial"/>
          <w:color w:val="000000"/>
          <w:sz w:val="22"/>
        </w:rPr>
        <w:t>Completed Self-Assessment tool</w:t>
      </w:r>
    </w:p>
    <w:p w14:paraId="072068C0" w14:textId="77777777" w:rsidR="00190FFD" w:rsidRDefault="00190FFD" w:rsidP="0071697B">
      <w:pPr>
        <w:pStyle w:val="ListParagraph"/>
        <w:numPr>
          <w:ilvl w:val="0"/>
          <w:numId w:val="23"/>
        </w:numPr>
        <w:jc w:val="both"/>
        <w:rPr>
          <w:rFonts w:eastAsia="Arial" w:cs="Arial"/>
          <w:color w:val="000000"/>
          <w:sz w:val="22"/>
        </w:rPr>
      </w:pPr>
      <w:r>
        <w:rPr>
          <w:rFonts w:eastAsia="Arial" w:cs="Arial"/>
          <w:color w:val="000000"/>
          <w:sz w:val="22"/>
        </w:rPr>
        <w:t>Training records (both formal and informal)</w:t>
      </w:r>
    </w:p>
    <w:p w14:paraId="015F3D09" w14:textId="77777777" w:rsidR="00190FFD" w:rsidRPr="00CA392F" w:rsidRDefault="00190FFD" w:rsidP="0071697B">
      <w:pPr>
        <w:pStyle w:val="ListParagraph"/>
        <w:numPr>
          <w:ilvl w:val="0"/>
          <w:numId w:val="23"/>
        </w:numPr>
        <w:jc w:val="both"/>
        <w:rPr>
          <w:rFonts w:eastAsia="Arial" w:cs="Arial"/>
          <w:color w:val="000000"/>
          <w:sz w:val="22"/>
        </w:rPr>
      </w:pPr>
      <w:r>
        <w:rPr>
          <w:rFonts w:eastAsia="Arial" w:cs="Arial"/>
          <w:color w:val="000000"/>
          <w:sz w:val="22"/>
        </w:rPr>
        <w:t>Relevant life experience information</w:t>
      </w:r>
    </w:p>
    <w:p w14:paraId="3DB526FC" w14:textId="4DF171E8" w:rsidR="00190FFD" w:rsidRDefault="00190FFD" w:rsidP="0071697B">
      <w:pPr>
        <w:jc w:val="both"/>
        <w:rPr>
          <w:rFonts w:eastAsia="Arial" w:cs="Arial"/>
          <w:color w:val="000000"/>
          <w:sz w:val="22"/>
        </w:rPr>
      </w:pPr>
      <w:r>
        <w:rPr>
          <w:rFonts w:eastAsia="Arial" w:cs="Arial"/>
          <w:color w:val="000000"/>
          <w:sz w:val="22"/>
        </w:rPr>
        <w:t>Students with the adequate previous experience within the industry, but not willing or confident to RPL the entire qualification can take a unit by unit approach to their enrolment. Completing a unit self-assessment, requiring basic information, identifies to the Trainer the student requires no training and can move straight into the assessment tools.</w:t>
      </w:r>
    </w:p>
    <w:p w14:paraId="42ABBB01" w14:textId="05647C0A" w:rsidR="00190FFD" w:rsidRDefault="00190FFD" w:rsidP="0071697B">
      <w:pPr>
        <w:jc w:val="both"/>
        <w:rPr>
          <w:rFonts w:eastAsia="Arial" w:cs="Arial"/>
          <w:color w:val="000000"/>
          <w:sz w:val="22"/>
        </w:rPr>
      </w:pPr>
      <w:r>
        <w:rPr>
          <w:rFonts w:eastAsia="Arial" w:cs="Arial"/>
          <w:color w:val="000000"/>
          <w:sz w:val="22"/>
        </w:rPr>
        <w:lastRenderedPageBreak/>
        <w:t>The assessment tools used during the RPL process may be via clusters in the RPL Kit, or as the standard unit assessments. The most appropriate type of assessment is discussed with the student and provided as decided. Factors influencing the version of assessment used include the number of units applicable for RPL, the style of assessment preferred by the student and make-up of the qualification.</w:t>
      </w:r>
    </w:p>
    <w:p w14:paraId="69A56B89" w14:textId="77777777" w:rsidR="00190FFD" w:rsidRDefault="00190FFD" w:rsidP="0071697B">
      <w:pPr>
        <w:jc w:val="both"/>
        <w:rPr>
          <w:rFonts w:eastAsia="Arial" w:cs="Arial"/>
          <w:color w:val="000000"/>
          <w:sz w:val="22"/>
        </w:rPr>
      </w:pPr>
      <w:r>
        <w:rPr>
          <w:rFonts w:eastAsia="Arial" w:cs="Arial"/>
          <w:color w:val="000000"/>
          <w:sz w:val="22"/>
        </w:rPr>
        <w:t>Under the RPL process students are contacted and where viable visited once a month as an opportunity to ask questions of the Assessor and to provide documents, showcase abilities or task completion. At least one site visit must be conducted during the RPL process to confirm all required task observations. RPL students receive each assessment tool when they enrol in the unit which they work through at their own pace. Tasks can be demonstrated in person or through sufficient, valid and authentic evidence.</w:t>
      </w:r>
    </w:p>
    <w:p w14:paraId="0A1B51D8" w14:textId="77777777" w:rsidR="00190FFD" w:rsidRDefault="00190FFD" w:rsidP="0071697B">
      <w:pPr>
        <w:jc w:val="both"/>
        <w:rPr>
          <w:rFonts w:eastAsia="Arial" w:cs="Arial"/>
          <w:color w:val="000000"/>
          <w:sz w:val="22"/>
        </w:rPr>
      </w:pPr>
      <w:r>
        <w:rPr>
          <w:rFonts w:eastAsia="Arial" w:cs="Arial"/>
          <w:color w:val="000000"/>
          <w:sz w:val="22"/>
        </w:rPr>
        <w:t>To assist the Assessor and the student during the RPL process the TPO (Training Plan Outline) will still be in use. It forms the function of a tool to guide both parties, showing them which units are being focused on by the student at that time and which units have been deemed competent. As no training is occurring the “Open Date” serves as the date from which the student has begun collecting evidence and the “Completion Date” will be the date the unit has been deemed competent through the RPL process. As this is a tool that works only as a guide, the final dates entered into the student management system will reflect the “Completion Date” only.</w:t>
      </w:r>
    </w:p>
    <w:p w14:paraId="551F9499" w14:textId="77777777" w:rsidR="00190FFD" w:rsidRDefault="00190FFD" w:rsidP="0071697B">
      <w:pPr>
        <w:jc w:val="both"/>
        <w:rPr>
          <w:rFonts w:eastAsia="Arial" w:cs="Arial"/>
          <w:color w:val="000000"/>
          <w:sz w:val="22"/>
        </w:rPr>
      </w:pPr>
      <w:r>
        <w:rPr>
          <w:rFonts w:eastAsia="Arial" w:cs="Arial"/>
          <w:color w:val="000000"/>
          <w:sz w:val="22"/>
        </w:rPr>
        <w:t>RPL qualifications should take approximately 6 months to complete, however duration is competency based and dependent on the individual student.</w:t>
      </w:r>
    </w:p>
    <w:p w14:paraId="37949636" w14:textId="77777777" w:rsidR="00190FFD" w:rsidRDefault="00190FFD" w:rsidP="0071697B">
      <w:pPr>
        <w:pStyle w:val="Heading3"/>
        <w:rPr>
          <w:rFonts w:eastAsia="Arial"/>
        </w:rPr>
      </w:pPr>
      <w:r w:rsidRPr="00EC5AA5">
        <w:rPr>
          <w:rFonts w:eastAsia="Arial"/>
        </w:rPr>
        <w:t>Credit Transfer</w:t>
      </w:r>
    </w:p>
    <w:p w14:paraId="5A536D48" w14:textId="78E6D63B" w:rsidR="00190FFD" w:rsidRDefault="00190FFD" w:rsidP="0071697B">
      <w:pPr>
        <w:jc w:val="both"/>
        <w:rPr>
          <w:rFonts w:cs="Calibri"/>
          <w:bCs/>
          <w:sz w:val="22"/>
        </w:rPr>
      </w:pPr>
      <w:r>
        <w:rPr>
          <w:rFonts w:cs="Calibri"/>
          <w:bCs/>
          <w:sz w:val="22"/>
        </w:rPr>
        <w:t>Students can request a credit transfer for any unit within this qualification for which they can prove already awarded to them by this or any other RTO. The number of viable credit transfers awarded may affect the duration of training. Original documents, copies or USI transcripts are to be provided to the Trainer, along with a completed Credit Transfer Application Form for verification of authenticity. The verification process for original documents or copies is for the Trainer to contact the issuing RTO to receive a confirmation of issuance. USI transcripts are valid as provided. Once verified the units are marked on the students TPO as credit transfer using the date of confirmation as the credit transfer date.</w:t>
      </w:r>
    </w:p>
    <w:p w14:paraId="4AB58CF2" w14:textId="69984568" w:rsidR="00190FFD" w:rsidRPr="00EC5AA5" w:rsidRDefault="00190FFD" w:rsidP="0071697B">
      <w:pPr>
        <w:jc w:val="both"/>
        <w:rPr>
          <w:rFonts w:eastAsia="Arial" w:cs="Arial"/>
          <w:color w:val="000000"/>
          <w:sz w:val="22"/>
        </w:rPr>
      </w:pPr>
      <w:r>
        <w:rPr>
          <w:rFonts w:eastAsia="Arial" w:cs="Arial"/>
          <w:color w:val="000000"/>
          <w:sz w:val="22"/>
        </w:rPr>
        <w:t>Proposed credit transfers, that is ones still in process of being verified may be listed as “CT” on the TPO with the initial date of enrolment used as a place holder. When verification processes are completed, dates will be amended to the confirmation date and highlighted to demonstrate entry into the student management system.</w:t>
      </w:r>
    </w:p>
    <w:p w14:paraId="4A4D31B6" w14:textId="77777777" w:rsidR="00190FFD" w:rsidRPr="00BC156A" w:rsidRDefault="00190FFD" w:rsidP="0071697B">
      <w:pPr>
        <w:pStyle w:val="Heading2"/>
        <w:jc w:val="center"/>
      </w:pPr>
      <w:r>
        <w:t>Entry Requirements</w:t>
      </w:r>
    </w:p>
    <w:p w14:paraId="6799C59F" w14:textId="77777777" w:rsidR="00190FFD" w:rsidRPr="00F27F13" w:rsidRDefault="00190FFD" w:rsidP="0071697B">
      <w:pPr>
        <w:pStyle w:val="MajorTableText"/>
        <w:jc w:val="both"/>
        <w:rPr>
          <w:rFonts w:asciiTheme="minorHAnsi" w:hAnsiTheme="minorHAnsi" w:cs="Calibri"/>
          <w:sz w:val="22"/>
        </w:rPr>
      </w:pPr>
      <w:r>
        <w:rPr>
          <w:rFonts w:asciiTheme="minorHAnsi" w:hAnsiTheme="minorHAnsi" w:cs="Calibri"/>
          <w:sz w:val="22"/>
        </w:rPr>
        <w:t>Students</w:t>
      </w:r>
      <w:r w:rsidRPr="00F27F13">
        <w:rPr>
          <w:rFonts w:asciiTheme="minorHAnsi" w:hAnsiTheme="minorHAnsi" w:cs="Calibri"/>
          <w:sz w:val="22"/>
        </w:rPr>
        <w:t xml:space="preserve"> </w:t>
      </w:r>
      <w:r>
        <w:rPr>
          <w:rFonts w:asciiTheme="minorHAnsi" w:hAnsiTheme="minorHAnsi" w:cs="Calibri"/>
          <w:sz w:val="22"/>
        </w:rPr>
        <w:t>require</w:t>
      </w:r>
      <w:r w:rsidRPr="00F27F13">
        <w:rPr>
          <w:rFonts w:asciiTheme="minorHAnsi" w:hAnsiTheme="minorHAnsi" w:cs="Calibri"/>
          <w:sz w:val="22"/>
        </w:rPr>
        <w:t xml:space="preserve"> the following to gain entry to this course</w:t>
      </w:r>
      <w:r>
        <w:rPr>
          <w:rFonts w:asciiTheme="minorHAnsi" w:hAnsiTheme="minorHAnsi" w:cs="Calibri"/>
          <w:sz w:val="22"/>
        </w:rPr>
        <w:t>:</w:t>
      </w:r>
    </w:p>
    <w:p w14:paraId="113F5BE7" w14:textId="77777777" w:rsidR="00190FFD" w:rsidRPr="00F27F13" w:rsidRDefault="00190FFD" w:rsidP="0071697B">
      <w:pPr>
        <w:pStyle w:val="MajorTableText"/>
        <w:numPr>
          <w:ilvl w:val="0"/>
          <w:numId w:val="13"/>
        </w:numPr>
        <w:jc w:val="both"/>
        <w:rPr>
          <w:rFonts w:asciiTheme="minorHAnsi" w:hAnsiTheme="minorHAnsi" w:cs="Arial"/>
          <w:sz w:val="22"/>
        </w:rPr>
      </w:pPr>
      <w:r w:rsidRPr="00F27F13">
        <w:rPr>
          <w:rFonts w:asciiTheme="minorHAnsi" w:hAnsiTheme="minorHAnsi" w:cs="Arial"/>
          <w:sz w:val="22"/>
        </w:rPr>
        <w:t xml:space="preserve">Current and valid Working </w:t>
      </w:r>
      <w:r>
        <w:rPr>
          <w:rFonts w:asciiTheme="minorHAnsi" w:hAnsiTheme="minorHAnsi" w:cs="Arial"/>
          <w:sz w:val="22"/>
        </w:rPr>
        <w:t>w</w:t>
      </w:r>
      <w:r w:rsidRPr="00F27F13">
        <w:rPr>
          <w:rFonts w:asciiTheme="minorHAnsi" w:hAnsiTheme="minorHAnsi" w:cs="Arial"/>
          <w:sz w:val="22"/>
        </w:rPr>
        <w:t>ith Children Check</w:t>
      </w:r>
    </w:p>
    <w:p w14:paraId="46B5590D" w14:textId="77777777" w:rsidR="00190FFD" w:rsidRPr="00F27F13" w:rsidRDefault="00190FFD" w:rsidP="0071697B">
      <w:pPr>
        <w:pStyle w:val="MajorTableText"/>
        <w:numPr>
          <w:ilvl w:val="0"/>
          <w:numId w:val="13"/>
        </w:numPr>
        <w:jc w:val="both"/>
        <w:rPr>
          <w:rFonts w:asciiTheme="minorHAnsi" w:hAnsiTheme="minorHAnsi" w:cs="Calibri"/>
          <w:sz w:val="22"/>
        </w:rPr>
      </w:pPr>
      <w:r w:rsidRPr="00F27F13">
        <w:rPr>
          <w:rFonts w:asciiTheme="minorHAnsi" w:hAnsiTheme="minorHAnsi" w:cs="Arial"/>
          <w:sz w:val="22"/>
        </w:rPr>
        <w:t>Verifiable USI (Unique Student Identifier)</w:t>
      </w:r>
    </w:p>
    <w:p w14:paraId="3626210A" w14:textId="77777777" w:rsidR="00190FFD" w:rsidRPr="00F27F13" w:rsidRDefault="00190FFD" w:rsidP="0071697B">
      <w:pPr>
        <w:pStyle w:val="MajorTableText"/>
        <w:numPr>
          <w:ilvl w:val="0"/>
          <w:numId w:val="13"/>
        </w:numPr>
        <w:jc w:val="both"/>
        <w:rPr>
          <w:rFonts w:asciiTheme="minorHAnsi" w:hAnsiTheme="minorHAnsi" w:cs="Calibri"/>
          <w:sz w:val="22"/>
        </w:rPr>
      </w:pPr>
      <w:r w:rsidRPr="00F27F13">
        <w:rPr>
          <w:rFonts w:asciiTheme="minorHAnsi" w:hAnsiTheme="minorHAnsi" w:cs="Calibri"/>
          <w:sz w:val="22"/>
        </w:rPr>
        <w:t xml:space="preserve">Completed LLN (Language, </w:t>
      </w:r>
      <w:r>
        <w:rPr>
          <w:rFonts w:asciiTheme="minorHAnsi" w:hAnsiTheme="minorHAnsi" w:cs="Calibri"/>
          <w:sz w:val="22"/>
        </w:rPr>
        <w:t>Literacy &amp; Numeracy) assessment</w:t>
      </w:r>
    </w:p>
    <w:p w14:paraId="6FCE43E3" w14:textId="7CCEFDCC" w:rsidR="00190FFD" w:rsidRPr="00F27F13" w:rsidRDefault="00190FFD" w:rsidP="0071697B">
      <w:pPr>
        <w:pStyle w:val="MajorTableText"/>
        <w:numPr>
          <w:ilvl w:val="0"/>
          <w:numId w:val="13"/>
        </w:numPr>
        <w:jc w:val="both"/>
        <w:rPr>
          <w:rFonts w:asciiTheme="minorHAnsi" w:hAnsiTheme="minorHAnsi" w:cs="Calibri"/>
          <w:sz w:val="22"/>
        </w:rPr>
      </w:pPr>
      <w:r w:rsidRPr="00F27F13">
        <w:rPr>
          <w:rFonts w:asciiTheme="minorHAnsi" w:hAnsiTheme="minorHAnsi" w:cs="Calibri"/>
          <w:sz w:val="22"/>
        </w:rPr>
        <w:t xml:space="preserve">Opportunity to complete </w:t>
      </w:r>
      <w:r w:rsidR="006A4A0B">
        <w:rPr>
          <w:rFonts w:asciiTheme="minorHAnsi" w:hAnsiTheme="minorHAnsi" w:cs="Calibri"/>
          <w:sz w:val="22"/>
        </w:rPr>
        <w:t xml:space="preserve">a minimum </w:t>
      </w:r>
      <w:r>
        <w:rPr>
          <w:rFonts w:asciiTheme="minorHAnsi" w:hAnsiTheme="minorHAnsi" w:cs="Calibri"/>
          <w:sz w:val="22"/>
        </w:rPr>
        <w:t>240</w:t>
      </w:r>
      <w:r w:rsidRPr="00F27F13">
        <w:rPr>
          <w:rFonts w:asciiTheme="minorHAnsi" w:hAnsiTheme="minorHAnsi" w:cs="Calibri"/>
          <w:sz w:val="22"/>
        </w:rPr>
        <w:t xml:space="preserve"> Hours of practical experience</w:t>
      </w:r>
      <w:r>
        <w:rPr>
          <w:rFonts w:asciiTheme="minorHAnsi" w:hAnsiTheme="minorHAnsi" w:cs="Calibri"/>
          <w:sz w:val="22"/>
        </w:rPr>
        <w:t xml:space="preserve"> in a </w:t>
      </w:r>
      <w:r w:rsidR="006A4A0B">
        <w:rPr>
          <w:rFonts w:asciiTheme="minorHAnsi" w:hAnsiTheme="minorHAnsi" w:cs="Calibri"/>
          <w:sz w:val="22"/>
        </w:rPr>
        <w:t>registered</w:t>
      </w:r>
      <w:r>
        <w:rPr>
          <w:rFonts w:asciiTheme="minorHAnsi" w:hAnsiTheme="minorHAnsi" w:cs="Calibri"/>
          <w:sz w:val="22"/>
        </w:rPr>
        <w:t xml:space="preserve"> Child Care Centre</w:t>
      </w:r>
      <w:r w:rsidRPr="00F27F13">
        <w:rPr>
          <w:rFonts w:asciiTheme="minorHAnsi" w:hAnsiTheme="minorHAnsi" w:cs="Calibri"/>
          <w:sz w:val="22"/>
        </w:rPr>
        <w:t>, and</w:t>
      </w:r>
    </w:p>
    <w:p w14:paraId="570F51B3" w14:textId="0D2A6FA4" w:rsidR="00190FFD" w:rsidRPr="00A468F6" w:rsidRDefault="00190FFD" w:rsidP="0071697B">
      <w:pPr>
        <w:pStyle w:val="MajorTableText"/>
        <w:numPr>
          <w:ilvl w:val="0"/>
          <w:numId w:val="13"/>
        </w:numPr>
        <w:jc w:val="both"/>
        <w:rPr>
          <w:rFonts w:asciiTheme="majorHAnsi" w:hAnsiTheme="majorHAnsi" w:cs="Arial"/>
          <w:sz w:val="20"/>
        </w:rPr>
      </w:pPr>
      <w:r w:rsidRPr="00F27F13">
        <w:rPr>
          <w:rFonts w:asciiTheme="minorHAnsi" w:hAnsiTheme="minorHAnsi" w:cs="Calibri"/>
          <w:sz w:val="22"/>
        </w:rPr>
        <w:lastRenderedPageBreak/>
        <w:t>If completing a Traineeship - c</w:t>
      </w:r>
      <w:r w:rsidRPr="00F27F13">
        <w:rPr>
          <w:rFonts w:asciiTheme="minorHAnsi" w:hAnsiTheme="minorHAnsi" w:cs="Arial"/>
          <w:sz w:val="22"/>
        </w:rPr>
        <w:t>urrent Training Agreement with the Department of Training and Workforce Development</w:t>
      </w:r>
      <w:r>
        <w:rPr>
          <w:rFonts w:asciiTheme="minorHAnsi" w:hAnsiTheme="minorHAnsi" w:cs="Arial"/>
          <w:sz w:val="22"/>
        </w:rPr>
        <w:t xml:space="preserve"> and subsequent </w:t>
      </w:r>
      <w:r w:rsidR="00252FF8">
        <w:rPr>
          <w:rFonts w:asciiTheme="minorHAnsi" w:hAnsiTheme="minorHAnsi" w:cs="Arial"/>
          <w:sz w:val="22"/>
        </w:rPr>
        <w:t>WAAMS</w:t>
      </w:r>
      <w:r>
        <w:rPr>
          <w:rFonts w:asciiTheme="minorHAnsi" w:hAnsiTheme="minorHAnsi" w:cs="Arial"/>
          <w:sz w:val="22"/>
        </w:rPr>
        <w:t xml:space="preserve"> number</w:t>
      </w:r>
      <w:r w:rsidRPr="00F27F13">
        <w:rPr>
          <w:rFonts w:asciiTheme="minorHAnsi" w:hAnsiTheme="minorHAnsi" w:cs="Arial"/>
          <w:sz w:val="22"/>
        </w:rPr>
        <w:t>.</w:t>
      </w:r>
    </w:p>
    <w:p w14:paraId="01BE3226" w14:textId="27BFCC7F" w:rsidR="00190FFD" w:rsidRDefault="00190FFD" w:rsidP="0071697B">
      <w:pPr>
        <w:pStyle w:val="MajorTableText"/>
        <w:jc w:val="both"/>
        <w:rPr>
          <w:rFonts w:asciiTheme="minorHAnsi" w:hAnsiTheme="minorHAnsi" w:cstheme="minorHAnsi"/>
          <w:sz w:val="22"/>
        </w:rPr>
      </w:pPr>
      <w:r w:rsidRPr="00A468F6">
        <w:rPr>
          <w:rFonts w:asciiTheme="minorHAnsi" w:hAnsiTheme="minorHAnsi" w:cstheme="minorHAnsi"/>
          <w:sz w:val="22"/>
        </w:rPr>
        <w:t>There are no pre-requisite or co-requisite requirements for this qualification or units within.</w:t>
      </w:r>
    </w:p>
    <w:p w14:paraId="34C2A65A" w14:textId="77777777" w:rsidR="00190FFD" w:rsidRPr="00BC156A" w:rsidRDefault="00190FFD" w:rsidP="0071697B">
      <w:pPr>
        <w:pStyle w:val="Heading2"/>
        <w:jc w:val="center"/>
      </w:pPr>
      <w:r>
        <w:t>Clients / Target Group</w:t>
      </w:r>
    </w:p>
    <w:p w14:paraId="30438D96" w14:textId="77777777" w:rsidR="00190FFD" w:rsidRDefault="00190FFD" w:rsidP="0071697B">
      <w:pPr>
        <w:pStyle w:val="MajorTableText"/>
        <w:jc w:val="both"/>
        <w:rPr>
          <w:rFonts w:asciiTheme="minorHAnsi" w:hAnsiTheme="minorHAnsi" w:cs="Calibri"/>
          <w:sz w:val="22"/>
        </w:rPr>
      </w:pPr>
      <w:r w:rsidRPr="00350C2A">
        <w:rPr>
          <w:rFonts w:asciiTheme="minorHAnsi" w:hAnsiTheme="minorHAnsi" w:cs="Calibri"/>
          <w:sz w:val="22"/>
        </w:rPr>
        <w:t>The key clients for this strategy are those desiring to enter or move up into a Supervisory role within the Child Care industry.</w:t>
      </w:r>
    </w:p>
    <w:p w14:paraId="2A9B7EA6" w14:textId="77777777" w:rsidR="00190FFD" w:rsidRDefault="00190FFD" w:rsidP="0071697B">
      <w:pPr>
        <w:pStyle w:val="MajorTableText"/>
        <w:jc w:val="both"/>
        <w:rPr>
          <w:rFonts w:asciiTheme="minorHAnsi" w:hAnsiTheme="minorHAnsi" w:cs="Calibri"/>
          <w:sz w:val="22"/>
        </w:rPr>
      </w:pPr>
      <w:r w:rsidRPr="00350C2A">
        <w:rPr>
          <w:rFonts w:asciiTheme="minorHAnsi" w:hAnsiTheme="minorHAnsi" w:cs="Calibri"/>
          <w:sz w:val="22"/>
        </w:rPr>
        <w:t>This qualification will equip the graduating student with the capacity to develop and evaluate child care programs. Workers at this level are responsible for the supervision of other staff and volunteers. In most States this is the highest qualification required at Director or Service Manager level.</w:t>
      </w:r>
    </w:p>
    <w:p w14:paraId="2A5660E6" w14:textId="77777777" w:rsidR="00190FFD" w:rsidRPr="00350C2A" w:rsidRDefault="00190FFD" w:rsidP="00350C2A">
      <w:pPr>
        <w:pStyle w:val="MajorTableText"/>
        <w:jc w:val="both"/>
        <w:rPr>
          <w:rFonts w:asciiTheme="minorHAnsi" w:hAnsiTheme="minorHAnsi" w:cs="Calibri"/>
          <w:sz w:val="22"/>
        </w:rPr>
      </w:pPr>
      <w:r w:rsidRPr="00350C2A">
        <w:rPr>
          <w:rFonts w:asciiTheme="minorHAnsi" w:hAnsiTheme="minorHAnsi" w:cs="Calibri"/>
          <w:sz w:val="22"/>
        </w:rPr>
        <w:t>Occupational titles may include:</w:t>
      </w:r>
    </w:p>
    <w:p w14:paraId="4ED0330B" w14:textId="77777777" w:rsidR="00190FFD" w:rsidRPr="00350C2A" w:rsidRDefault="00190FFD" w:rsidP="00350C2A">
      <w:pPr>
        <w:pStyle w:val="MajorTableText"/>
        <w:numPr>
          <w:ilvl w:val="0"/>
          <w:numId w:val="27"/>
        </w:numPr>
        <w:spacing w:before="0" w:after="0"/>
        <w:ind w:left="714" w:hanging="357"/>
        <w:jc w:val="both"/>
        <w:rPr>
          <w:rFonts w:asciiTheme="minorHAnsi" w:hAnsiTheme="minorHAnsi" w:cs="Calibri"/>
          <w:sz w:val="22"/>
        </w:rPr>
      </w:pPr>
      <w:r w:rsidRPr="00350C2A">
        <w:rPr>
          <w:rFonts w:asciiTheme="minorHAnsi" w:hAnsiTheme="minorHAnsi" w:cs="Calibri"/>
          <w:sz w:val="22"/>
        </w:rPr>
        <w:t>Qualified Educator</w:t>
      </w:r>
    </w:p>
    <w:p w14:paraId="2442FE85" w14:textId="77777777" w:rsidR="00190FFD" w:rsidRPr="00350C2A" w:rsidRDefault="00190FFD" w:rsidP="00350C2A">
      <w:pPr>
        <w:pStyle w:val="MajorTableText"/>
        <w:numPr>
          <w:ilvl w:val="0"/>
          <w:numId w:val="27"/>
        </w:numPr>
        <w:spacing w:before="0" w:after="0"/>
        <w:ind w:left="714" w:hanging="357"/>
        <w:jc w:val="both"/>
        <w:rPr>
          <w:rFonts w:asciiTheme="minorHAnsi" w:hAnsiTheme="minorHAnsi" w:cs="Calibri"/>
          <w:sz w:val="22"/>
        </w:rPr>
      </w:pPr>
      <w:r w:rsidRPr="00350C2A">
        <w:rPr>
          <w:rFonts w:asciiTheme="minorHAnsi" w:hAnsiTheme="minorHAnsi" w:cs="Calibri"/>
          <w:sz w:val="22"/>
        </w:rPr>
        <w:t>Children's Services Coordinator</w:t>
      </w:r>
    </w:p>
    <w:p w14:paraId="392AFFC5" w14:textId="77777777" w:rsidR="00190FFD" w:rsidRPr="00350C2A" w:rsidRDefault="00190FFD" w:rsidP="0071697B">
      <w:pPr>
        <w:pStyle w:val="MajorTableText"/>
        <w:numPr>
          <w:ilvl w:val="0"/>
          <w:numId w:val="14"/>
        </w:numPr>
        <w:spacing w:before="0" w:after="0"/>
        <w:jc w:val="both"/>
        <w:rPr>
          <w:rFonts w:asciiTheme="minorHAnsi" w:hAnsiTheme="minorHAnsi" w:cs="Calibri"/>
          <w:sz w:val="22"/>
        </w:rPr>
      </w:pPr>
      <w:r w:rsidRPr="00350C2A">
        <w:rPr>
          <w:rFonts w:asciiTheme="minorHAnsi" w:hAnsiTheme="minorHAnsi" w:cs="Calibri"/>
          <w:sz w:val="22"/>
        </w:rPr>
        <w:t>Service Director</w:t>
      </w:r>
    </w:p>
    <w:p w14:paraId="41A2FF09" w14:textId="77777777" w:rsidR="00190FFD" w:rsidRDefault="00190FFD" w:rsidP="0071697B">
      <w:pPr>
        <w:pStyle w:val="MajorTableText"/>
        <w:jc w:val="both"/>
        <w:rPr>
          <w:rFonts w:asciiTheme="minorHAnsi" w:hAnsiTheme="minorHAnsi" w:cs="Calibri"/>
          <w:sz w:val="22"/>
        </w:rPr>
      </w:pPr>
      <w:r>
        <w:rPr>
          <w:rFonts w:asciiTheme="minorHAnsi" w:hAnsiTheme="minorHAnsi" w:cs="Calibri"/>
          <w:sz w:val="22"/>
        </w:rPr>
        <w:t>Clients</w:t>
      </w:r>
      <w:r w:rsidRPr="00F27F13">
        <w:rPr>
          <w:rFonts w:asciiTheme="minorHAnsi" w:hAnsiTheme="minorHAnsi" w:cs="Calibri"/>
          <w:sz w:val="22"/>
        </w:rPr>
        <w:t xml:space="preserve"> include </w:t>
      </w:r>
      <w:r>
        <w:rPr>
          <w:rFonts w:asciiTheme="minorHAnsi" w:hAnsiTheme="minorHAnsi" w:cs="Calibri"/>
          <w:sz w:val="22"/>
        </w:rPr>
        <w:t>new</w:t>
      </w:r>
      <w:r w:rsidRPr="00F27F13">
        <w:rPr>
          <w:rFonts w:asciiTheme="minorHAnsi" w:hAnsiTheme="minorHAnsi" w:cs="Calibri"/>
          <w:sz w:val="22"/>
        </w:rPr>
        <w:t xml:space="preserve"> and existing workers in </w:t>
      </w:r>
      <w:r>
        <w:rPr>
          <w:rFonts w:asciiTheme="minorHAnsi" w:hAnsiTheme="minorHAnsi" w:cs="Calibri"/>
          <w:sz w:val="22"/>
        </w:rPr>
        <w:t>c</w:t>
      </w:r>
      <w:r w:rsidRPr="00F27F13">
        <w:rPr>
          <w:rFonts w:asciiTheme="minorHAnsi" w:hAnsiTheme="minorHAnsi" w:cs="Calibri"/>
          <w:sz w:val="22"/>
        </w:rPr>
        <w:t>hild</w:t>
      </w:r>
      <w:r>
        <w:rPr>
          <w:rFonts w:asciiTheme="minorHAnsi" w:hAnsiTheme="minorHAnsi" w:cs="Calibri"/>
          <w:sz w:val="22"/>
        </w:rPr>
        <w:t xml:space="preserve"> c</w:t>
      </w:r>
      <w:r w:rsidRPr="00F27F13">
        <w:rPr>
          <w:rFonts w:asciiTheme="minorHAnsi" w:hAnsiTheme="minorHAnsi" w:cs="Calibri"/>
          <w:sz w:val="22"/>
        </w:rPr>
        <w:t xml:space="preserve">are centres throughout metropolitan and regional </w:t>
      </w:r>
      <w:r>
        <w:rPr>
          <w:rFonts w:asciiTheme="minorHAnsi" w:hAnsiTheme="minorHAnsi" w:cs="Calibri"/>
          <w:sz w:val="22"/>
        </w:rPr>
        <w:t>Western Australia</w:t>
      </w:r>
      <w:r w:rsidRPr="00F27F13">
        <w:rPr>
          <w:rFonts w:asciiTheme="minorHAnsi" w:hAnsiTheme="minorHAnsi" w:cs="Calibri"/>
          <w:sz w:val="22"/>
        </w:rPr>
        <w:t>.</w:t>
      </w:r>
    </w:p>
    <w:p w14:paraId="251EC746" w14:textId="77777777" w:rsidR="00190FFD" w:rsidRDefault="00190FFD" w:rsidP="0071697B">
      <w:pPr>
        <w:pStyle w:val="MajorTableText"/>
        <w:jc w:val="both"/>
        <w:rPr>
          <w:rFonts w:asciiTheme="minorHAnsi" w:hAnsiTheme="minorHAnsi" w:cs="Calibri"/>
          <w:sz w:val="22"/>
        </w:rPr>
      </w:pPr>
      <w:r>
        <w:rPr>
          <w:rFonts w:asciiTheme="minorHAnsi" w:hAnsiTheme="minorHAnsi" w:cs="Calibri"/>
          <w:sz w:val="22"/>
        </w:rPr>
        <w:t>There are specific requirements for Traineeship and PIT enrolments that must be met to secure DTWD funded places. These conditions are provided on the Enrolment Decision Tree and Terms and Conditions within the Enrolment Program. Information regarding these requirements is also found in the Pre-Enrolment information provided on request or on the website.</w:t>
      </w:r>
    </w:p>
    <w:p w14:paraId="28CF9B74" w14:textId="77777777" w:rsidR="00190FFD" w:rsidRPr="00F27F13" w:rsidRDefault="00190FFD" w:rsidP="0071697B">
      <w:pPr>
        <w:pStyle w:val="MajorTableText"/>
        <w:jc w:val="both"/>
        <w:rPr>
          <w:rFonts w:asciiTheme="minorHAnsi" w:hAnsiTheme="minorHAnsi" w:cs="Calibri"/>
          <w:sz w:val="22"/>
        </w:rPr>
      </w:pPr>
      <w:r w:rsidRPr="00B457F3">
        <w:rPr>
          <w:rFonts w:asciiTheme="minorHAnsi" w:hAnsiTheme="minorHAnsi" w:cs="Calibri"/>
          <w:sz w:val="22"/>
        </w:rPr>
        <w:t>G</w:t>
      </w:r>
      <w:r>
        <w:rPr>
          <w:rFonts w:asciiTheme="minorHAnsi" w:hAnsiTheme="minorHAnsi" w:cs="Calibri"/>
          <w:sz w:val="22"/>
        </w:rPr>
        <w:t>S</w:t>
      </w:r>
      <w:r w:rsidRPr="00B457F3">
        <w:rPr>
          <w:rFonts w:asciiTheme="minorHAnsi" w:hAnsiTheme="minorHAnsi" w:cs="Calibri"/>
          <w:sz w:val="22"/>
        </w:rPr>
        <w:t xml:space="preserve">CCT staff provide support and advice to all enrolled students </w:t>
      </w:r>
      <w:r>
        <w:rPr>
          <w:rFonts w:asciiTheme="minorHAnsi" w:hAnsiTheme="minorHAnsi" w:cs="Calibri"/>
          <w:sz w:val="22"/>
        </w:rPr>
        <w:t>regarding</w:t>
      </w:r>
      <w:r w:rsidRPr="00B457F3">
        <w:rPr>
          <w:rFonts w:asciiTheme="minorHAnsi" w:hAnsiTheme="minorHAnsi" w:cs="Calibri"/>
          <w:sz w:val="22"/>
        </w:rPr>
        <w:t xml:space="preserve"> the potential for further learning pathways such as the </w:t>
      </w:r>
      <w:r>
        <w:rPr>
          <w:rFonts w:asciiTheme="minorHAnsi" w:hAnsiTheme="minorHAnsi" w:cs="Calibri"/>
          <w:sz w:val="22"/>
        </w:rPr>
        <w:t>progression into Certificate IV or Diploma courses.</w:t>
      </w:r>
    </w:p>
    <w:p w14:paraId="64C8210A" w14:textId="77777777" w:rsidR="00190FFD" w:rsidRPr="00BC156A" w:rsidRDefault="00190FFD" w:rsidP="0071697B">
      <w:pPr>
        <w:pStyle w:val="Heading2"/>
        <w:jc w:val="center"/>
      </w:pPr>
      <w:r>
        <w:t>Duration and Scheduling</w:t>
      </w:r>
    </w:p>
    <w:p w14:paraId="43B5D94A" w14:textId="01E3F4E3" w:rsidR="00190FFD" w:rsidRDefault="00190FFD" w:rsidP="00DA27DC">
      <w:pPr>
        <w:jc w:val="both"/>
        <w:rPr>
          <w:rFonts w:cs="Calibri"/>
          <w:bCs/>
          <w:sz w:val="22"/>
        </w:rPr>
      </w:pPr>
      <w:r>
        <w:rPr>
          <w:rFonts w:cs="Calibri"/>
          <w:bCs/>
          <w:sz w:val="22"/>
        </w:rPr>
        <w:t>On average duration spans between 2</w:t>
      </w:r>
      <w:r w:rsidR="006A4A0B">
        <w:rPr>
          <w:rFonts w:cs="Calibri"/>
          <w:bCs/>
          <w:sz w:val="22"/>
        </w:rPr>
        <w:t>4</w:t>
      </w:r>
      <w:r>
        <w:rPr>
          <w:rFonts w:cs="Calibri"/>
          <w:bCs/>
          <w:sz w:val="22"/>
        </w:rPr>
        <w:t xml:space="preserve"> – 36 months with a minimum of no less than 6 months unless an RPL or RCC pathway has been chosen.</w:t>
      </w:r>
    </w:p>
    <w:p w14:paraId="325DC4D3" w14:textId="77777777" w:rsidR="00190FFD" w:rsidRDefault="00190FFD" w:rsidP="00DA27DC">
      <w:pPr>
        <w:jc w:val="both"/>
        <w:rPr>
          <w:rFonts w:cs="Calibri"/>
          <w:bCs/>
          <w:sz w:val="22"/>
        </w:rPr>
      </w:pPr>
      <w:r>
        <w:rPr>
          <w:rFonts w:cs="Calibri"/>
          <w:bCs/>
          <w:sz w:val="22"/>
        </w:rPr>
        <w:t>Seventy</w:t>
      </w:r>
      <w:r w:rsidRPr="00684767">
        <w:rPr>
          <w:rFonts w:cs="Calibri"/>
          <w:bCs/>
          <w:sz w:val="22"/>
        </w:rPr>
        <w:t xml:space="preserve"> percent of </w:t>
      </w:r>
      <w:r>
        <w:rPr>
          <w:rFonts w:cs="Calibri"/>
          <w:bCs/>
          <w:sz w:val="22"/>
        </w:rPr>
        <w:t>the required volume of learning is completed though face to face training which includes activities such as:</w:t>
      </w:r>
    </w:p>
    <w:p w14:paraId="52549D6E" w14:textId="77777777" w:rsidR="00190FFD" w:rsidRDefault="00190FFD" w:rsidP="00DA27DC">
      <w:pPr>
        <w:pStyle w:val="ListParagraph"/>
        <w:numPr>
          <w:ilvl w:val="0"/>
          <w:numId w:val="14"/>
        </w:numPr>
        <w:jc w:val="both"/>
        <w:rPr>
          <w:rFonts w:cs="Calibri"/>
          <w:bCs/>
          <w:sz w:val="22"/>
        </w:rPr>
      </w:pPr>
      <w:r>
        <w:rPr>
          <w:rFonts w:cs="Calibri"/>
          <w:bCs/>
          <w:sz w:val="22"/>
        </w:rPr>
        <w:t>Training delivery and support visits</w:t>
      </w:r>
    </w:p>
    <w:p w14:paraId="13286971" w14:textId="77777777" w:rsidR="00190FFD" w:rsidRDefault="00190FFD" w:rsidP="00DA27DC">
      <w:pPr>
        <w:pStyle w:val="ListParagraph"/>
        <w:numPr>
          <w:ilvl w:val="0"/>
          <w:numId w:val="14"/>
        </w:numPr>
        <w:jc w:val="both"/>
        <w:rPr>
          <w:rFonts w:cs="Calibri"/>
          <w:bCs/>
          <w:sz w:val="22"/>
        </w:rPr>
      </w:pPr>
      <w:r>
        <w:rPr>
          <w:rFonts w:cs="Calibri"/>
          <w:bCs/>
          <w:sz w:val="22"/>
        </w:rPr>
        <w:t>Assessments</w:t>
      </w:r>
    </w:p>
    <w:p w14:paraId="1061DDC9" w14:textId="77777777" w:rsidR="00190FFD" w:rsidRDefault="00190FFD" w:rsidP="00DA27DC">
      <w:pPr>
        <w:pStyle w:val="ListParagraph"/>
        <w:numPr>
          <w:ilvl w:val="0"/>
          <w:numId w:val="14"/>
        </w:numPr>
        <w:jc w:val="both"/>
        <w:rPr>
          <w:rFonts w:cs="Calibri"/>
          <w:bCs/>
          <w:sz w:val="22"/>
        </w:rPr>
      </w:pPr>
      <w:r>
        <w:rPr>
          <w:rFonts w:cs="Calibri"/>
          <w:bCs/>
          <w:sz w:val="22"/>
        </w:rPr>
        <w:t>Workplace experiences and activities</w:t>
      </w:r>
    </w:p>
    <w:p w14:paraId="1586114F" w14:textId="77777777" w:rsidR="00190FFD" w:rsidRPr="00F97498" w:rsidRDefault="00190FFD" w:rsidP="00DA27DC">
      <w:pPr>
        <w:pStyle w:val="ListParagraph"/>
        <w:numPr>
          <w:ilvl w:val="0"/>
          <w:numId w:val="14"/>
        </w:numPr>
        <w:jc w:val="both"/>
        <w:rPr>
          <w:rFonts w:cs="Calibri"/>
          <w:bCs/>
          <w:sz w:val="22"/>
        </w:rPr>
      </w:pPr>
      <w:r>
        <w:rPr>
          <w:rFonts w:cs="Calibri"/>
          <w:bCs/>
          <w:sz w:val="22"/>
        </w:rPr>
        <w:t>Prescribed follow up activities</w:t>
      </w:r>
    </w:p>
    <w:p w14:paraId="5352BA65" w14:textId="77777777" w:rsidR="00190FFD" w:rsidRPr="00684767" w:rsidRDefault="00190FFD" w:rsidP="00DA27DC">
      <w:pPr>
        <w:jc w:val="both"/>
        <w:rPr>
          <w:rFonts w:cs="Calibri"/>
          <w:bCs/>
          <w:sz w:val="22"/>
        </w:rPr>
      </w:pPr>
      <w:r>
        <w:rPr>
          <w:rFonts w:cs="Calibri"/>
          <w:bCs/>
          <w:sz w:val="22"/>
        </w:rPr>
        <w:t>Self-paced learning is also used towards volume of learning. Activities included in this are guided through the student learning resource and itemised for each visit on the Training Record Sheet.</w:t>
      </w:r>
    </w:p>
    <w:p w14:paraId="27C5A576" w14:textId="77777777" w:rsidR="00190FFD" w:rsidRDefault="00190FFD" w:rsidP="00DA27DC">
      <w:pPr>
        <w:jc w:val="both"/>
        <w:rPr>
          <w:rFonts w:cs="Calibri"/>
          <w:bCs/>
          <w:sz w:val="22"/>
        </w:rPr>
      </w:pPr>
      <w:r>
        <w:rPr>
          <w:rFonts w:cs="Calibri"/>
          <w:bCs/>
          <w:sz w:val="22"/>
        </w:rPr>
        <w:t>An Amount of Training assessment is completed on enrolment. This identifies the amount of training required specific to a student’s needs and current circumstances and guides the student to the most appropriate enrolment type. This also allows the trainer to tailor the program for each student. The assessment has been developed considering the prescribed AQF Volume of Learning guidelines set at 1 -2 years or 1200 - 2400 hours. The Enrolment Procedure is used to guide this process.</w:t>
      </w:r>
    </w:p>
    <w:p w14:paraId="64696181" w14:textId="77777777" w:rsidR="00190FFD" w:rsidRDefault="00190FFD" w:rsidP="00386BAD">
      <w:pPr>
        <w:jc w:val="both"/>
        <w:rPr>
          <w:rFonts w:cs="Calibri"/>
          <w:bCs/>
          <w:sz w:val="22"/>
        </w:rPr>
      </w:pPr>
      <w:r>
        <w:rPr>
          <w:rFonts w:cs="Calibri"/>
          <w:bCs/>
          <w:sz w:val="22"/>
        </w:rPr>
        <w:lastRenderedPageBreak/>
        <w:t>As successful completion of this qualification is on a competency basis the final duration of training and assessment will be entirely dependent on the student.</w:t>
      </w:r>
    </w:p>
    <w:p w14:paraId="39CE7033" w14:textId="77777777" w:rsidR="00190FFD" w:rsidRDefault="00190FFD" w:rsidP="00386BAD">
      <w:pPr>
        <w:jc w:val="both"/>
        <w:rPr>
          <w:rFonts w:cs="Calibri"/>
          <w:bCs/>
          <w:sz w:val="22"/>
        </w:rPr>
      </w:pPr>
      <w:r>
        <w:rPr>
          <w:rFonts w:cs="Calibri"/>
          <w:bCs/>
          <w:sz w:val="22"/>
        </w:rPr>
        <w:t>As identified on enrolment the Qualification Delivery Map guides the schedule and duration of training. Should there be a requirement for this to change, due to centre or student needs, notes are made on the map sheet within the Enrolment Program. M</w:t>
      </w:r>
      <w:r w:rsidRPr="00FF1EFC">
        <w:rPr>
          <w:rFonts w:cs="Calibri"/>
          <w:bCs/>
          <w:sz w:val="22"/>
        </w:rPr>
        <w:t xml:space="preserve">ultiple units </w:t>
      </w:r>
      <w:r>
        <w:rPr>
          <w:rFonts w:cs="Calibri"/>
          <w:bCs/>
          <w:sz w:val="22"/>
        </w:rPr>
        <w:t>may</w:t>
      </w:r>
      <w:r w:rsidRPr="00FF1EFC">
        <w:rPr>
          <w:rFonts w:cs="Calibri"/>
          <w:bCs/>
          <w:sz w:val="22"/>
        </w:rPr>
        <w:t xml:space="preserve"> be </w:t>
      </w:r>
      <w:r>
        <w:rPr>
          <w:rFonts w:cs="Calibri"/>
          <w:bCs/>
          <w:sz w:val="22"/>
        </w:rPr>
        <w:t>open and in training concurrently; however, they are delivered individually and not clustered.</w:t>
      </w:r>
    </w:p>
    <w:p w14:paraId="3FB3224E" w14:textId="77777777" w:rsidR="00190FFD" w:rsidRDefault="00190FFD" w:rsidP="00386BAD">
      <w:pPr>
        <w:jc w:val="both"/>
        <w:rPr>
          <w:rFonts w:cs="Calibri"/>
          <w:bCs/>
          <w:sz w:val="22"/>
        </w:rPr>
      </w:pPr>
      <w:r>
        <w:rPr>
          <w:rFonts w:cs="Calibri"/>
          <w:bCs/>
          <w:sz w:val="22"/>
        </w:rPr>
        <w:t xml:space="preserve">Students are </w:t>
      </w:r>
      <w:r w:rsidRPr="00F8591B">
        <w:rPr>
          <w:rFonts w:cs="Calibri"/>
          <w:bCs/>
          <w:sz w:val="22"/>
        </w:rPr>
        <w:t xml:space="preserve">supported by monthly </w:t>
      </w:r>
      <w:r>
        <w:rPr>
          <w:rFonts w:cs="Calibri"/>
          <w:bCs/>
          <w:sz w:val="22"/>
        </w:rPr>
        <w:t xml:space="preserve">site </w:t>
      </w:r>
      <w:r w:rsidRPr="00F8591B">
        <w:rPr>
          <w:rFonts w:cs="Calibri"/>
          <w:bCs/>
          <w:sz w:val="22"/>
        </w:rPr>
        <w:t>visits</w:t>
      </w:r>
      <w:r>
        <w:rPr>
          <w:rFonts w:cs="Calibri"/>
          <w:bCs/>
          <w:sz w:val="22"/>
        </w:rPr>
        <w:t>. These visits are pre-arranged, with the student and / or the service, to ensure the best possible outcomes are achieved. During visits students will receive training in alignment with their open units. Trainers will impart knowledge with guidance from the learning resource. Training activities relating to the units will be completed during the visit with follow up self-paced activities left with the student to work through before the next visit. Self-paced activities are reviewed at the start of the following scheduled visit.</w:t>
      </w:r>
    </w:p>
    <w:p w14:paraId="5637D2A4" w14:textId="77777777" w:rsidR="00190FFD" w:rsidRDefault="00190FFD" w:rsidP="00386BAD">
      <w:pPr>
        <w:jc w:val="both"/>
        <w:rPr>
          <w:rFonts w:cs="Calibri"/>
          <w:bCs/>
          <w:sz w:val="22"/>
        </w:rPr>
      </w:pPr>
      <w:r>
        <w:rPr>
          <w:rFonts w:cs="Calibri"/>
          <w:bCs/>
          <w:sz w:val="22"/>
        </w:rPr>
        <w:t>Feedback is provided to both student and employer (where required, often not needed for PIT or RPL enrolments). Comprehensive notes are recorded into the Training Record Sheet within the Enrolment Program this confirms, with signatures from all participants, activity completed.</w:t>
      </w:r>
    </w:p>
    <w:p w14:paraId="3698C248" w14:textId="77777777" w:rsidR="00190FFD" w:rsidRPr="00DA27DC" w:rsidRDefault="00190FFD" w:rsidP="00DA27DC">
      <w:pPr>
        <w:jc w:val="both"/>
        <w:rPr>
          <w:rFonts w:cs="Calibri"/>
          <w:bCs/>
          <w:sz w:val="22"/>
        </w:rPr>
      </w:pPr>
      <w:r>
        <w:rPr>
          <w:rFonts w:cs="Calibri"/>
          <w:bCs/>
          <w:sz w:val="22"/>
        </w:rPr>
        <w:t>Students and Employers are given</w:t>
      </w:r>
      <w:r w:rsidRPr="00F8591B">
        <w:rPr>
          <w:rFonts w:cs="Calibri"/>
          <w:bCs/>
          <w:sz w:val="22"/>
        </w:rPr>
        <w:t xml:space="preserve"> </w:t>
      </w:r>
      <w:r>
        <w:rPr>
          <w:rFonts w:cs="Calibri"/>
          <w:bCs/>
          <w:sz w:val="22"/>
        </w:rPr>
        <w:t>encouragement</w:t>
      </w:r>
      <w:r w:rsidRPr="00F8591B">
        <w:rPr>
          <w:rFonts w:cs="Calibri"/>
          <w:bCs/>
          <w:sz w:val="22"/>
        </w:rPr>
        <w:t xml:space="preserve"> to </w:t>
      </w:r>
      <w:r>
        <w:rPr>
          <w:rFonts w:cs="Calibri"/>
          <w:bCs/>
          <w:sz w:val="22"/>
        </w:rPr>
        <w:t xml:space="preserve">make </w:t>
      </w:r>
      <w:r w:rsidRPr="00F8591B">
        <w:rPr>
          <w:rFonts w:cs="Calibri"/>
          <w:bCs/>
          <w:sz w:val="22"/>
        </w:rPr>
        <w:t xml:space="preserve">contact </w:t>
      </w:r>
      <w:r>
        <w:rPr>
          <w:rFonts w:cs="Calibri"/>
          <w:bCs/>
          <w:sz w:val="22"/>
        </w:rPr>
        <w:t>via</w:t>
      </w:r>
      <w:r w:rsidRPr="00F8591B">
        <w:rPr>
          <w:rFonts w:cs="Calibri"/>
          <w:bCs/>
          <w:sz w:val="22"/>
        </w:rPr>
        <w:t xml:space="preserve"> phone, tex</w:t>
      </w:r>
      <w:r>
        <w:rPr>
          <w:rFonts w:cs="Calibri"/>
          <w:bCs/>
          <w:sz w:val="22"/>
        </w:rPr>
        <w:t>t or email for further support between visits should they require it.</w:t>
      </w:r>
    </w:p>
    <w:p w14:paraId="4FFE809D" w14:textId="77777777" w:rsidR="00190FFD" w:rsidRPr="00F8591B" w:rsidRDefault="00190FFD" w:rsidP="0071697B">
      <w:pPr>
        <w:jc w:val="both"/>
        <w:rPr>
          <w:rFonts w:cs="Calibri"/>
          <w:bCs/>
          <w:sz w:val="22"/>
        </w:rPr>
      </w:pPr>
      <w:r>
        <w:rPr>
          <w:rFonts w:cs="Calibri"/>
          <w:bCs/>
          <w:sz w:val="22"/>
        </w:rPr>
        <w:t>Extra support might be required for a student for many reasons, this may come at the request of any party to the TPO and will be negotiated with the student to ensure the support provided is fit for purpose. This could include more frequent visits, more regular phone or email support, increased or decreased number of units active at a time or simply further mentoring to encourage completions. Any changes or amendments will be noted on the Training Record Sheet and signed by all parties.</w:t>
      </w:r>
    </w:p>
    <w:p w14:paraId="6C605F3D" w14:textId="77777777" w:rsidR="00190FFD" w:rsidRPr="00BC156A" w:rsidRDefault="00190FFD" w:rsidP="0071697B">
      <w:pPr>
        <w:pStyle w:val="Heading2"/>
        <w:jc w:val="center"/>
      </w:pPr>
      <w:r>
        <w:t>Student Support</w:t>
      </w:r>
    </w:p>
    <w:p w14:paraId="6F5F6641" w14:textId="77777777" w:rsidR="00190FFD" w:rsidRDefault="00190FFD" w:rsidP="0071697B">
      <w:pPr>
        <w:jc w:val="both"/>
        <w:rPr>
          <w:rFonts w:cs="Calibri"/>
          <w:bCs/>
          <w:sz w:val="22"/>
        </w:rPr>
      </w:pPr>
      <w:r>
        <w:rPr>
          <w:rFonts w:cs="Calibri"/>
          <w:bCs/>
          <w:sz w:val="22"/>
        </w:rPr>
        <w:t>A range of s</w:t>
      </w:r>
      <w:r w:rsidRPr="00747CFC">
        <w:rPr>
          <w:rFonts w:cs="Calibri"/>
          <w:bCs/>
          <w:sz w:val="22"/>
        </w:rPr>
        <w:t>upport</w:t>
      </w:r>
      <w:r>
        <w:rPr>
          <w:rFonts w:cs="Calibri"/>
          <w:bCs/>
          <w:sz w:val="22"/>
        </w:rPr>
        <w:t xml:space="preserve"> options are</w:t>
      </w:r>
      <w:r w:rsidRPr="00747CFC">
        <w:rPr>
          <w:rFonts w:cs="Calibri"/>
          <w:bCs/>
          <w:sz w:val="22"/>
        </w:rPr>
        <w:t xml:space="preserve"> available to all enrolled students.</w:t>
      </w:r>
    </w:p>
    <w:p w14:paraId="39E2B556" w14:textId="77777777" w:rsidR="00190FFD" w:rsidRDefault="00190FFD" w:rsidP="0071697B">
      <w:pPr>
        <w:jc w:val="both"/>
        <w:rPr>
          <w:rFonts w:cs="Calibri"/>
          <w:bCs/>
          <w:sz w:val="22"/>
        </w:rPr>
      </w:pPr>
      <w:r>
        <w:rPr>
          <w:rFonts w:cs="Calibri"/>
          <w:bCs/>
          <w:sz w:val="22"/>
        </w:rPr>
        <w:t>During the enrolment process, or prior to starting training, all students complete an LLN assessment via an online system that is run as per the LLN Procedure. A report is generated which allows the Trainer to ascertain support needs. This report includes supplementary materials to guide both the student and Trainer.</w:t>
      </w:r>
    </w:p>
    <w:p w14:paraId="49538978" w14:textId="77777777" w:rsidR="00190FFD" w:rsidRDefault="00190FFD" w:rsidP="0071697B">
      <w:pPr>
        <w:jc w:val="both"/>
        <w:rPr>
          <w:rFonts w:cs="Calibri"/>
          <w:bCs/>
          <w:sz w:val="22"/>
        </w:rPr>
      </w:pPr>
      <w:r>
        <w:rPr>
          <w:rFonts w:cs="Calibri"/>
          <w:bCs/>
          <w:sz w:val="22"/>
        </w:rPr>
        <w:t>As training and assessment is completed in the workplace with the support of the employer, LLN results will not necessarily preclude a student from continuing to enrol. Where possible referral or advise will be provided on other ways to improve LLN levels. However, a student will be advised if the Trainer believe the LLN results may make it difficult for a student to achieve the qualification. Continued enrolment is at the discretion of the student.</w:t>
      </w:r>
    </w:p>
    <w:p w14:paraId="24CDA9A5" w14:textId="77777777" w:rsidR="00190FFD" w:rsidRDefault="00190FFD" w:rsidP="0071697B">
      <w:pPr>
        <w:jc w:val="both"/>
        <w:rPr>
          <w:rFonts w:cs="Calibri"/>
          <w:bCs/>
          <w:sz w:val="22"/>
        </w:rPr>
      </w:pPr>
      <w:r>
        <w:rPr>
          <w:rFonts w:cs="Calibri"/>
          <w:bCs/>
          <w:sz w:val="22"/>
        </w:rPr>
        <w:t>Trainers are provided with the LLN unit analysis to guide them on when to apply support methods.</w:t>
      </w:r>
    </w:p>
    <w:p w14:paraId="00F1EBBF" w14:textId="77777777" w:rsidR="00190FFD" w:rsidRDefault="00190FFD" w:rsidP="0071697B">
      <w:pPr>
        <w:jc w:val="both"/>
        <w:rPr>
          <w:rFonts w:cs="Calibri"/>
          <w:bCs/>
          <w:sz w:val="22"/>
        </w:rPr>
      </w:pPr>
      <w:r>
        <w:rPr>
          <w:rFonts w:cs="Calibri"/>
          <w:bCs/>
          <w:sz w:val="22"/>
        </w:rPr>
        <w:t>Support provided during training will be noted on the Training Record Sheet.</w:t>
      </w:r>
    </w:p>
    <w:p w14:paraId="5BEDB8D4" w14:textId="77777777" w:rsidR="00190FFD" w:rsidRDefault="00190FFD" w:rsidP="0071697B">
      <w:pPr>
        <w:jc w:val="both"/>
        <w:rPr>
          <w:rFonts w:cs="Calibri"/>
          <w:bCs/>
          <w:sz w:val="22"/>
        </w:rPr>
      </w:pPr>
      <w:r>
        <w:rPr>
          <w:rFonts w:cs="Calibri"/>
          <w:bCs/>
          <w:sz w:val="22"/>
        </w:rPr>
        <w:t>Reasonable adjustments made during assessment is noted on the Assessment Tools.</w:t>
      </w:r>
    </w:p>
    <w:p w14:paraId="49D890EE" w14:textId="77777777" w:rsidR="00190FFD" w:rsidRDefault="00190FFD" w:rsidP="0071697B">
      <w:pPr>
        <w:jc w:val="both"/>
        <w:rPr>
          <w:rFonts w:cs="Calibri"/>
          <w:bCs/>
          <w:sz w:val="22"/>
        </w:rPr>
      </w:pPr>
      <w:r>
        <w:rPr>
          <w:rFonts w:cs="Calibri"/>
          <w:bCs/>
          <w:sz w:val="22"/>
        </w:rPr>
        <w:t xml:space="preserve">Students with special needs are enrolled provided they can complete all learning and assessment tasks within their workplace. Should they be unable to work within the industry due to their special </w:t>
      </w:r>
      <w:r>
        <w:rPr>
          <w:rFonts w:cs="Calibri"/>
          <w:bCs/>
          <w:sz w:val="22"/>
        </w:rPr>
        <w:lastRenderedPageBreak/>
        <w:t>requirements this will be considered at time of enrolment. If enrolment continues a specialised plan be put into place</w:t>
      </w:r>
      <w:r w:rsidRPr="007E056C">
        <w:rPr>
          <w:rFonts w:cs="Calibri"/>
          <w:bCs/>
          <w:sz w:val="22"/>
        </w:rPr>
        <w:t>.</w:t>
      </w:r>
    </w:p>
    <w:p w14:paraId="143CDFB1" w14:textId="77777777" w:rsidR="00190FFD" w:rsidRDefault="00190FFD" w:rsidP="0071697B">
      <w:pPr>
        <w:jc w:val="both"/>
        <w:rPr>
          <w:rFonts w:cs="Calibri"/>
          <w:bCs/>
          <w:sz w:val="22"/>
        </w:rPr>
      </w:pPr>
      <w:r>
        <w:rPr>
          <w:rFonts w:cs="Calibri"/>
          <w:bCs/>
          <w:sz w:val="22"/>
        </w:rPr>
        <w:t>All students receive monthly support visits as a minimum. This provides face to face support for both learning and assessment. These support visits also ensure the student can discuss all aspects of their training with their Trainer and Assessor. Extra</w:t>
      </w:r>
      <w:r w:rsidRPr="007E056C">
        <w:rPr>
          <w:rFonts w:cs="Calibri"/>
          <w:bCs/>
          <w:sz w:val="22"/>
        </w:rPr>
        <w:t xml:space="preserve"> visits </w:t>
      </w:r>
      <w:r>
        <w:rPr>
          <w:rFonts w:cs="Calibri"/>
          <w:bCs/>
          <w:sz w:val="22"/>
        </w:rPr>
        <w:t xml:space="preserve">can be arranged when </w:t>
      </w:r>
      <w:r w:rsidRPr="007E056C">
        <w:rPr>
          <w:rFonts w:cs="Calibri"/>
          <w:bCs/>
          <w:sz w:val="22"/>
        </w:rPr>
        <w:t>requested</w:t>
      </w:r>
      <w:r>
        <w:rPr>
          <w:rFonts w:cs="Calibri"/>
          <w:bCs/>
          <w:sz w:val="22"/>
        </w:rPr>
        <w:t>.</w:t>
      </w:r>
    </w:p>
    <w:p w14:paraId="7E5E4BFC" w14:textId="77777777" w:rsidR="00190FFD" w:rsidRDefault="00190FFD" w:rsidP="0071697B">
      <w:pPr>
        <w:jc w:val="both"/>
        <w:rPr>
          <w:rFonts w:cs="Calibri"/>
          <w:bCs/>
          <w:sz w:val="22"/>
        </w:rPr>
      </w:pPr>
      <w:r>
        <w:rPr>
          <w:rFonts w:cs="Calibri"/>
          <w:bCs/>
          <w:sz w:val="22"/>
        </w:rPr>
        <w:t>A</w:t>
      </w:r>
      <w:r w:rsidRPr="007E056C">
        <w:rPr>
          <w:rFonts w:cs="Calibri"/>
          <w:bCs/>
          <w:sz w:val="22"/>
        </w:rPr>
        <w:t xml:space="preserve">dditional </w:t>
      </w:r>
      <w:r>
        <w:rPr>
          <w:rFonts w:cs="Calibri"/>
          <w:bCs/>
          <w:sz w:val="22"/>
        </w:rPr>
        <w:t xml:space="preserve">7-day </w:t>
      </w:r>
      <w:r w:rsidRPr="007E056C">
        <w:rPr>
          <w:rFonts w:cs="Calibri"/>
          <w:bCs/>
          <w:sz w:val="22"/>
        </w:rPr>
        <w:t xml:space="preserve">support </w:t>
      </w:r>
      <w:r>
        <w:rPr>
          <w:rFonts w:cs="Calibri"/>
          <w:bCs/>
          <w:sz w:val="22"/>
        </w:rPr>
        <w:t xml:space="preserve">is offered by phone, text and </w:t>
      </w:r>
      <w:r w:rsidRPr="007E056C">
        <w:rPr>
          <w:rFonts w:cs="Calibri"/>
          <w:bCs/>
          <w:sz w:val="22"/>
        </w:rPr>
        <w:t>email</w:t>
      </w:r>
      <w:r>
        <w:rPr>
          <w:rFonts w:cs="Calibri"/>
          <w:bCs/>
          <w:sz w:val="22"/>
        </w:rPr>
        <w:t>.</w:t>
      </w:r>
    </w:p>
    <w:p w14:paraId="0295F5B7" w14:textId="77777777" w:rsidR="00190FFD" w:rsidRDefault="00190FFD" w:rsidP="0071697B">
      <w:pPr>
        <w:jc w:val="both"/>
        <w:rPr>
          <w:rFonts w:cs="Calibri"/>
          <w:bCs/>
          <w:sz w:val="22"/>
        </w:rPr>
      </w:pPr>
      <w:r>
        <w:rPr>
          <w:rFonts w:cs="Calibri"/>
          <w:bCs/>
          <w:sz w:val="22"/>
        </w:rPr>
        <w:t>Other factors that may contribute to increased student support are:</w:t>
      </w:r>
    </w:p>
    <w:p w14:paraId="4E002800" w14:textId="77777777" w:rsidR="00190FFD" w:rsidRPr="00162E9C" w:rsidRDefault="00190FFD" w:rsidP="0071697B">
      <w:pPr>
        <w:pStyle w:val="ListParagraph"/>
        <w:numPr>
          <w:ilvl w:val="0"/>
          <w:numId w:val="19"/>
        </w:numPr>
        <w:jc w:val="both"/>
        <w:rPr>
          <w:rFonts w:cs="Calibri"/>
          <w:bCs/>
          <w:sz w:val="22"/>
        </w:rPr>
      </w:pPr>
      <w:r w:rsidRPr="00162E9C">
        <w:rPr>
          <w:rFonts w:cs="Calibri"/>
          <w:bCs/>
          <w:sz w:val="22"/>
        </w:rPr>
        <w:t>Learning styles</w:t>
      </w:r>
    </w:p>
    <w:p w14:paraId="770B5C85" w14:textId="77777777" w:rsidR="00190FFD" w:rsidRPr="00162E9C" w:rsidRDefault="00190FFD" w:rsidP="0071697B">
      <w:pPr>
        <w:pStyle w:val="ListParagraph"/>
        <w:numPr>
          <w:ilvl w:val="0"/>
          <w:numId w:val="19"/>
        </w:numPr>
        <w:jc w:val="both"/>
        <w:rPr>
          <w:rFonts w:cs="Calibri"/>
          <w:bCs/>
          <w:sz w:val="22"/>
        </w:rPr>
      </w:pPr>
      <w:r w:rsidRPr="00162E9C">
        <w:rPr>
          <w:rFonts w:cs="Calibri"/>
          <w:bCs/>
          <w:sz w:val="22"/>
        </w:rPr>
        <w:t>Physical or intellectual ability</w:t>
      </w:r>
    </w:p>
    <w:p w14:paraId="09E946F7" w14:textId="77777777" w:rsidR="00190FFD" w:rsidRPr="00162E9C" w:rsidRDefault="00190FFD" w:rsidP="0071697B">
      <w:pPr>
        <w:pStyle w:val="ListParagraph"/>
        <w:numPr>
          <w:ilvl w:val="0"/>
          <w:numId w:val="19"/>
        </w:numPr>
        <w:jc w:val="both"/>
        <w:rPr>
          <w:rFonts w:cs="Calibri"/>
          <w:bCs/>
          <w:sz w:val="22"/>
        </w:rPr>
      </w:pPr>
      <w:r>
        <w:rPr>
          <w:rFonts w:cs="Calibri"/>
          <w:bCs/>
          <w:sz w:val="22"/>
        </w:rPr>
        <w:t>Lo</w:t>
      </w:r>
      <w:r w:rsidRPr="00162E9C">
        <w:rPr>
          <w:rFonts w:cs="Calibri"/>
          <w:bCs/>
          <w:sz w:val="22"/>
        </w:rPr>
        <w:t>cation</w:t>
      </w:r>
    </w:p>
    <w:p w14:paraId="555433E4" w14:textId="77777777" w:rsidR="00190FFD" w:rsidRPr="00162E9C" w:rsidRDefault="00190FFD" w:rsidP="0071697B">
      <w:pPr>
        <w:pStyle w:val="ListParagraph"/>
        <w:numPr>
          <w:ilvl w:val="0"/>
          <w:numId w:val="19"/>
        </w:numPr>
        <w:jc w:val="both"/>
        <w:rPr>
          <w:rFonts w:cs="Calibri"/>
          <w:bCs/>
          <w:sz w:val="22"/>
        </w:rPr>
      </w:pPr>
      <w:r w:rsidRPr="00162E9C">
        <w:rPr>
          <w:rFonts w:cs="Calibri"/>
          <w:bCs/>
          <w:sz w:val="22"/>
        </w:rPr>
        <w:t>Cultural or ethnic background</w:t>
      </w:r>
    </w:p>
    <w:p w14:paraId="1A579A95" w14:textId="77777777" w:rsidR="00190FFD" w:rsidRDefault="00190FFD" w:rsidP="0071697B">
      <w:pPr>
        <w:pStyle w:val="ListParagraph"/>
        <w:numPr>
          <w:ilvl w:val="0"/>
          <w:numId w:val="19"/>
        </w:numPr>
        <w:jc w:val="both"/>
        <w:rPr>
          <w:rFonts w:cs="Calibri"/>
          <w:bCs/>
          <w:sz w:val="22"/>
        </w:rPr>
      </w:pPr>
      <w:r w:rsidRPr="00162E9C">
        <w:rPr>
          <w:rFonts w:cs="Calibri"/>
          <w:bCs/>
          <w:sz w:val="22"/>
        </w:rPr>
        <w:t>Socio-economic factors</w:t>
      </w:r>
    </w:p>
    <w:p w14:paraId="2DD1F70F" w14:textId="77777777" w:rsidR="00190FFD" w:rsidRDefault="00190FFD" w:rsidP="0071697B">
      <w:pPr>
        <w:jc w:val="both"/>
        <w:rPr>
          <w:rFonts w:cs="Calibri"/>
          <w:bCs/>
          <w:sz w:val="22"/>
        </w:rPr>
      </w:pPr>
      <w:r>
        <w:rPr>
          <w:rFonts w:cs="Calibri"/>
          <w:bCs/>
          <w:sz w:val="22"/>
        </w:rPr>
        <w:t>The above factors will be identified on enrolment with any required amendments listed on the Training Records Sheet.</w:t>
      </w:r>
    </w:p>
    <w:p w14:paraId="6AFFC560" w14:textId="77777777" w:rsidR="00190FFD" w:rsidRDefault="00190FFD" w:rsidP="0071697B">
      <w:pPr>
        <w:pStyle w:val="Heading3"/>
      </w:pPr>
      <w:r>
        <w:t>Withdrawal / Cancellation</w:t>
      </w:r>
    </w:p>
    <w:p w14:paraId="7143E64A" w14:textId="77777777" w:rsidR="00190FFD" w:rsidRDefault="00190FFD" w:rsidP="0071697B">
      <w:pPr>
        <w:jc w:val="both"/>
        <w:rPr>
          <w:rFonts w:cs="Calibri"/>
          <w:bCs/>
          <w:sz w:val="22"/>
        </w:rPr>
      </w:pPr>
      <w:r>
        <w:rPr>
          <w:rFonts w:cs="Calibri"/>
          <w:bCs/>
          <w:sz w:val="22"/>
        </w:rPr>
        <w:t>PIT students who are unable to be contacted for 3 months in a row may be withdrawn from the course. At the discretion of the Trainer this period can be extended. The Withdraw Procedure will be followed to complete this process.</w:t>
      </w:r>
    </w:p>
    <w:p w14:paraId="54E68CCF" w14:textId="77777777" w:rsidR="00190FFD" w:rsidRDefault="00190FFD" w:rsidP="0071697B">
      <w:pPr>
        <w:jc w:val="both"/>
        <w:rPr>
          <w:rFonts w:cs="Calibri"/>
          <w:bCs/>
          <w:sz w:val="22"/>
        </w:rPr>
      </w:pPr>
      <w:r>
        <w:rPr>
          <w:rFonts w:cs="Calibri"/>
          <w:bCs/>
          <w:sz w:val="22"/>
        </w:rPr>
        <w:t>For Traineeship students who have become uncontactable the Trainer will discuss their enrolment with the registered Employer. Advise will be provided to the Employer on processes available to them to terminate the contract should they be no longer continuing with training the student. All viable efforts will be made to contact the student for at least 3 consecutive months. Where necessary the AASN responsible for the contract, or DTWD will also be advised of proceedings. Enrolments may be withdrawn for Trainees as per the Withdraw Procedure, but Contracts will remain in place until notification is received from The Apprenticeship Office.</w:t>
      </w:r>
    </w:p>
    <w:p w14:paraId="63E0096B" w14:textId="77777777" w:rsidR="00190FFD" w:rsidRPr="00BC156A" w:rsidRDefault="00190FFD" w:rsidP="0071697B">
      <w:pPr>
        <w:pStyle w:val="Heading2"/>
        <w:jc w:val="center"/>
      </w:pPr>
      <w:r>
        <w:t>Assessments Resources, Methods, and Timing</w:t>
      </w:r>
    </w:p>
    <w:p w14:paraId="1EFA3617" w14:textId="77777777" w:rsidR="00190FFD" w:rsidRDefault="00190FFD" w:rsidP="0071697B">
      <w:pPr>
        <w:spacing w:after="30"/>
        <w:jc w:val="both"/>
        <w:rPr>
          <w:rFonts w:cs="Calibri"/>
          <w:sz w:val="22"/>
        </w:rPr>
      </w:pPr>
      <w:r>
        <w:rPr>
          <w:rFonts w:cs="Calibri"/>
          <w:sz w:val="22"/>
        </w:rPr>
        <w:t>When a student is enrolled into each unit they will receive advise as to the assessment requirements for the unit. This provides an opportunity to ensure that any specific conditions, such as access to a kitchen or age group of children, is available.</w:t>
      </w:r>
    </w:p>
    <w:p w14:paraId="7FF9C3FA" w14:textId="77777777" w:rsidR="00190FFD" w:rsidRDefault="00190FFD" w:rsidP="0071697B">
      <w:pPr>
        <w:spacing w:after="30"/>
        <w:jc w:val="both"/>
        <w:rPr>
          <w:rFonts w:cs="Calibri"/>
          <w:sz w:val="22"/>
        </w:rPr>
      </w:pPr>
      <w:r>
        <w:rPr>
          <w:rFonts w:cs="Calibri"/>
          <w:sz w:val="22"/>
        </w:rPr>
        <w:t>Students are advised of their rights and responsibilities during assessment at the time of enrolment as outlined in the Terms and Conditions and the Pre-Assessment Briefing document.</w:t>
      </w:r>
    </w:p>
    <w:p w14:paraId="2BE053CB" w14:textId="77777777" w:rsidR="00190FFD" w:rsidRDefault="00190FFD" w:rsidP="0071697B">
      <w:pPr>
        <w:spacing w:after="30"/>
        <w:jc w:val="both"/>
        <w:rPr>
          <w:rFonts w:cs="Calibri"/>
          <w:sz w:val="22"/>
        </w:rPr>
      </w:pPr>
      <w:r>
        <w:rPr>
          <w:rFonts w:cs="Calibri"/>
          <w:sz w:val="22"/>
        </w:rPr>
        <w:t>At the appropriate time through the duration of the unit, as shown on the Qualification Delivery Map, the Assessor will provide the student with the Assessment Tool. An estimated completion time will also be provided to the student. Due dates are flexible and are decided based on student study load and capabilities. The purpose of a due date is to provide guidance to the student and maintain the Qualification Delivery Plan where possible.</w:t>
      </w:r>
    </w:p>
    <w:p w14:paraId="57FB63E4" w14:textId="77777777" w:rsidR="00190FFD" w:rsidRDefault="00190FFD" w:rsidP="0071697B">
      <w:pPr>
        <w:spacing w:after="30"/>
        <w:jc w:val="both"/>
        <w:rPr>
          <w:rFonts w:cs="Calibri"/>
          <w:sz w:val="22"/>
        </w:rPr>
      </w:pPr>
      <w:r>
        <w:rPr>
          <w:rFonts w:cs="Calibri"/>
          <w:sz w:val="22"/>
        </w:rPr>
        <w:t>Assessment tools can be provided in either hard copy or electronically.</w:t>
      </w:r>
    </w:p>
    <w:p w14:paraId="6234172A" w14:textId="020D522D" w:rsidR="00190FFD" w:rsidRDefault="00190FFD" w:rsidP="0071697B">
      <w:pPr>
        <w:spacing w:after="30"/>
        <w:jc w:val="both"/>
        <w:rPr>
          <w:rFonts w:cs="Calibri"/>
          <w:sz w:val="22"/>
        </w:rPr>
      </w:pPr>
      <w:r>
        <w:rPr>
          <w:rFonts w:cs="Calibri"/>
          <w:sz w:val="22"/>
        </w:rPr>
        <w:lastRenderedPageBreak/>
        <w:t xml:space="preserve">Each Assessment is divided into </w:t>
      </w:r>
      <w:r w:rsidR="006A4A0B">
        <w:rPr>
          <w:rFonts w:cs="Calibri"/>
          <w:sz w:val="22"/>
        </w:rPr>
        <w:t>multiple</w:t>
      </w:r>
      <w:r>
        <w:rPr>
          <w:rFonts w:cs="Calibri"/>
          <w:sz w:val="22"/>
        </w:rPr>
        <w:t xml:space="preserve"> sections. The sections can be completed in any order. The order is determined by the Assessor considering the unit itself, the student and their workplace. </w:t>
      </w:r>
    </w:p>
    <w:p w14:paraId="03699156" w14:textId="77777777" w:rsidR="00190FFD" w:rsidRDefault="00190FFD" w:rsidP="0071697B">
      <w:pPr>
        <w:spacing w:after="30"/>
        <w:jc w:val="both"/>
        <w:rPr>
          <w:rFonts w:cs="Calibri"/>
          <w:sz w:val="22"/>
        </w:rPr>
      </w:pPr>
      <w:r>
        <w:rPr>
          <w:rFonts w:cs="Calibri"/>
          <w:sz w:val="22"/>
        </w:rPr>
        <w:t>Instructions for completing the assessment for each section is provided on the assessment itself.</w:t>
      </w:r>
    </w:p>
    <w:p w14:paraId="03F93303" w14:textId="77777777" w:rsidR="00190FFD" w:rsidRDefault="00190FFD" w:rsidP="0071697B">
      <w:pPr>
        <w:spacing w:after="30"/>
        <w:jc w:val="both"/>
        <w:rPr>
          <w:rFonts w:cs="Calibri"/>
          <w:sz w:val="22"/>
        </w:rPr>
      </w:pPr>
      <w:r>
        <w:rPr>
          <w:rFonts w:cs="Calibri"/>
          <w:sz w:val="22"/>
        </w:rPr>
        <w:t>The sections for assessment are:</w:t>
      </w:r>
    </w:p>
    <w:p w14:paraId="0A26B85C" w14:textId="05983D76" w:rsidR="00190FFD" w:rsidRDefault="00190FFD" w:rsidP="0071697B">
      <w:pPr>
        <w:pStyle w:val="ListParagraph"/>
        <w:numPr>
          <w:ilvl w:val="0"/>
          <w:numId w:val="24"/>
        </w:numPr>
        <w:spacing w:after="30"/>
        <w:jc w:val="both"/>
        <w:rPr>
          <w:rFonts w:cs="Calibri"/>
          <w:sz w:val="22"/>
        </w:rPr>
      </w:pPr>
      <w:r>
        <w:rPr>
          <w:rFonts w:cs="Calibri"/>
          <w:sz w:val="22"/>
        </w:rPr>
        <w:t>Theory Questions</w:t>
      </w:r>
    </w:p>
    <w:p w14:paraId="3C7A97B5" w14:textId="186D2D74" w:rsidR="00190FFD" w:rsidRDefault="00190FFD" w:rsidP="0071697B">
      <w:pPr>
        <w:pStyle w:val="ListParagraph"/>
        <w:numPr>
          <w:ilvl w:val="0"/>
          <w:numId w:val="24"/>
        </w:numPr>
        <w:spacing w:after="30"/>
        <w:jc w:val="both"/>
        <w:rPr>
          <w:rFonts w:cs="Calibri"/>
          <w:sz w:val="22"/>
        </w:rPr>
      </w:pPr>
      <w:r>
        <w:rPr>
          <w:rFonts w:cs="Calibri"/>
          <w:sz w:val="22"/>
        </w:rPr>
        <w:t>Projects</w:t>
      </w:r>
    </w:p>
    <w:p w14:paraId="0A7B52BA" w14:textId="77777777" w:rsidR="00190FFD" w:rsidRDefault="00190FFD" w:rsidP="0071697B">
      <w:pPr>
        <w:pStyle w:val="ListParagraph"/>
        <w:numPr>
          <w:ilvl w:val="0"/>
          <w:numId w:val="24"/>
        </w:numPr>
        <w:spacing w:after="30"/>
        <w:jc w:val="both"/>
        <w:rPr>
          <w:rFonts w:cs="Calibri"/>
          <w:sz w:val="22"/>
        </w:rPr>
      </w:pPr>
      <w:r>
        <w:rPr>
          <w:rFonts w:cs="Calibri"/>
          <w:sz w:val="22"/>
        </w:rPr>
        <w:t>Supporting Documents</w:t>
      </w:r>
    </w:p>
    <w:p w14:paraId="382170FA" w14:textId="77777777" w:rsidR="00190FFD" w:rsidRDefault="00190FFD" w:rsidP="0071697B">
      <w:pPr>
        <w:pStyle w:val="ListParagraph"/>
        <w:numPr>
          <w:ilvl w:val="0"/>
          <w:numId w:val="24"/>
        </w:numPr>
        <w:spacing w:after="30"/>
        <w:jc w:val="both"/>
        <w:rPr>
          <w:rFonts w:cs="Calibri"/>
          <w:sz w:val="22"/>
        </w:rPr>
      </w:pPr>
      <w:r>
        <w:rPr>
          <w:rFonts w:cs="Calibri"/>
          <w:sz w:val="22"/>
        </w:rPr>
        <w:t xml:space="preserve">Workplace Observations </w:t>
      </w:r>
    </w:p>
    <w:p w14:paraId="75F804A1" w14:textId="318F52F3" w:rsidR="00190FFD" w:rsidRDefault="00190FFD" w:rsidP="0071697B">
      <w:pPr>
        <w:spacing w:after="30"/>
        <w:jc w:val="both"/>
        <w:rPr>
          <w:rFonts w:cs="Calibri"/>
          <w:sz w:val="22"/>
        </w:rPr>
      </w:pPr>
      <w:r w:rsidRPr="00CA46EF">
        <w:rPr>
          <w:rFonts w:cs="Calibri"/>
          <w:sz w:val="22"/>
        </w:rPr>
        <w:t xml:space="preserve">Competency can only be achieved after a satisfactory result across all </w:t>
      </w:r>
      <w:r w:rsidR="006A4A0B">
        <w:rPr>
          <w:rFonts w:cs="Calibri"/>
          <w:sz w:val="22"/>
        </w:rPr>
        <w:t>relevant</w:t>
      </w:r>
      <w:bookmarkStart w:id="0" w:name="_GoBack"/>
      <w:bookmarkEnd w:id="0"/>
      <w:r w:rsidRPr="00CA46EF">
        <w:rPr>
          <w:rFonts w:cs="Calibri"/>
          <w:sz w:val="22"/>
        </w:rPr>
        <w:t xml:space="preserve"> sections.</w:t>
      </w:r>
    </w:p>
    <w:p w14:paraId="46D67E36" w14:textId="77777777" w:rsidR="00190FFD" w:rsidRDefault="00190FFD" w:rsidP="0071697B">
      <w:pPr>
        <w:spacing w:after="30"/>
        <w:jc w:val="both"/>
        <w:rPr>
          <w:rFonts w:cs="Calibri"/>
          <w:sz w:val="22"/>
        </w:rPr>
      </w:pPr>
      <w:r w:rsidRPr="00E77ABD">
        <w:rPr>
          <w:rFonts w:cs="Calibri"/>
          <w:sz w:val="22"/>
        </w:rPr>
        <w:t>Every effort will be made to assist the student to achieve a</w:t>
      </w:r>
      <w:r>
        <w:rPr>
          <w:rFonts w:cs="Calibri"/>
          <w:sz w:val="22"/>
        </w:rPr>
        <w:t xml:space="preserve"> Competent </w:t>
      </w:r>
      <w:r w:rsidRPr="00E77ABD">
        <w:rPr>
          <w:rFonts w:cs="Calibri"/>
          <w:sz w:val="22"/>
        </w:rPr>
        <w:t xml:space="preserve">outcome by </w:t>
      </w:r>
      <w:r>
        <w:rPr>
          <w:rFonts w:cs="Calibri"/>
          <w:sz w:val="22"/>
        </w:rPr>
        <w:t>providing clear information which identifies</w:t>
      </w:r>
      <w:r w:rsidRPr="00E77ABD">
        <w:rPr>
          <w:rFonts w:cs="Calibri"/>
          <w:sz w:val="22"/>
        </w:rPr>
        <w:t xml:space="preserve"> the requirements of the </w:t>
      </w:r>
      <w:r>
        <w:rPr>
          <w:rFonts w:cs="Calibri"/>
          <w:sz w:val="22"/>
        </w:rPr>
        <w:t>unit</w:t>
      </w:r>
      <w:r w:rsidRPr="00E77ABD">
        <w:rPr>
          <w:rFonts w:cs="Calibri"/>
          <w:sz w:val="22"/>
        </w:rPr>
        <w:t xml:space="preserve"> and </w:t>
      </w:r>
      <w:r>
        <w:rPr>
          <w:rFonts w:cs="Calibri"/>
          <w:sz w:val="22"/>
        </w:rPr>
        <w:t xml:space="preserve">guidance on </w:t>
      </w:r>
      <w:r w:rsidRPr="00E77ABD">
        <w:rPr>
          <w:rFonts w:cs="Calibri"/>
          <w:sz w:val="22"/>
        </w:rPr>
        <w:t xml:space="preserve">how to </w:t>
      </w:r>
      <w:r>
        <w:rPr>
          <w:rFonts w:cs="Calibri"/>
          <w:sz w:val="22"/>
        </w:rPr>
        <w:t>best achieve the outcomes</w:t>
      </w:r>
      <w:r w:rsidRPr="00E77ABD">
        <w:rPr>
          <w:rFonts w:cs="Calibri"/>
          <w:sz w:val="22"/>
        </w:rPr>
        <w:t>.</w:t>
      </w:r>
    </w:p>
    <w:p w14:paraId="2DB4C2D9" w14:textId="77777777" w:rsidR="00190FFD" w:rsidRDefault="00190FFD" w:rsidP="0071697B">
      <w:pPr>
        <w:pStyle w:val="Heading3"/>
      </w:pPr>
      <w:r>
        <w:t>Theory Questions</w:t>
      </w:r>
    </w:p>
    <w:p w14:paraId="0AA3C186" w14:textId="77777777" w:rsidR="00190FFD" w:rsidRDefault="00190FFD" w:rsidP="0071697B">
      <w:pPr>
        <w:spacing w:after="30"/>
        <w:jc w:val="both"/>
        <w:rPr>
          <w:rFonts w:cs="Calibri"/>
          <w:sz w:val="22"/>
        </w:rPr>
      </w:pPr>
      <w:r>
        <w:rPr>
          <w:rFonts w:cs="Calibri"/>
          <w:sz w:val="22"/>
        </w:rPr>
        <w:t>Students must show an appropriate level of underpinning knowledge for each unit of competency. This is assessed through Theory Questions.</w:t>
      </w:r>
    </w:p>
    <w:p w14:paraId="4743D81E" w14:textId="77777777" w:rsidR="00190FFD" w:rsidRDefault="00190FFD" w:rsidP="0071697B">
      <w:pPr>
        <w:spacing w:after="30"/>
        <w:jc w:val="both"/>
        <w:rPr>
          <w:rFonts w:cs="Calibri"/>
          <w:sz w:val="22"/>
        </w:rPr>
      </w:pPr>
      <w:r>
        <w:rPr>
          <w:rFonts w:cs="Calibri"/>
          <w:sz w:val="22"/>
        </w:rPr>
        <w:t xml:space="preserve">Once provided with their Theory Questions, an estimated due date is negotiated and provided to the student. </w:t>
      </w:r>
    </w:p>
    <w:p w14:paraId="48B10318" w14:textId="2739B946" w:rsidR="00190FFD" w:rsidRDefault="00190FFD" w:rsidP="00190FFD">
      <w:pPr>
        <w:spacing w:after="30"/>
        <w:jc w:val="both"/>
        <w:rPr>
          <w:rFonts w:cs="Calibri"/>
          <w:sz w:val="22"/>
        </w:rPr>
      </w:pPr>
      <w:r>
        <w:rPr>
          <w:rFonts w:cs="Calibri"/>
          <w:sz w:val="22"/>
        </w:rPr>
        <w:t>Theory assessments are completed using an “open book” approach which is in line with access to tools and information available during work place activities. Verification of knowledge is also undertaken through the course of observing the student in the workplace.</w:t>
      </w:r>
    </w:p>
    <w:p w14:paraId="5A37E6AD" w14:textId="77777777" w:rsidR="00190FFD" w:rsidRDefault="00190FFD" w:rsidP="00190FFD">
      <w:pPr>
        <w:pStyle w:val="Heading3"/>
      </w:pPr>
      <w:r>
        <w:t>Projects</w:t>
      </w:r>
    </w:p>
    <w:p w14:paraId="2D996BC4" w14:textId="77777777" w:rsidR="00190FFD" w:rsidRDefault="00190FFD" w:rsidP="00190FFD">
      <w:pPr>
        <w:jc w:val="both"/>
        <w:rPr>
          <w:sz w:val="22"/>
        </w:rPr>
      </w:pPr>
      <w:r>
        <w:rPr>
          <w:sz w:val="22"/>
        </w:rPr>
        <w:t>Some assessments contain the requirement to complete projects. Each project is different and full instructions on how to complete a project is provided on the assessment tool itself.</w:t>
      </w:r>
    </w:p>
    <w:p w14:paraId="6C858B24" w14:textId="22C56163" w:rsidR="00190FFD" w:rsidRPr="00190FFD" w:rsidRDefault="00190FFD" w:rsidP="00190FFD">
      <w:pPr>
        <w:jc w:val="both"/>
        <w:rPr>
          <w:sz w:val="22"/>
        </w:rPr>
      </w:pPr>
      <w:r>
        <w:rPr>
          <w:sz w:val="22"/>
        </w:rPr>
        <w:t>Projects are sometimes supported by pro-forma tools and documents developed either by Gold Star or accessed from the service or a support website such as ACECQA.</w:t>
      </w:r>
    </w:p>
    <w:p w14:paraId="374E084E" w14:textId="77777777" w:rsidR="00190FFD" w:rsidRDefault="00190FFD" w:rsidP="0071697B">
      <w:pPr>
        <w:pStyle w:val="Heading3"/>
      </w:pPr>
      <w:r>
        <w:t>Supporting Documents</w:t>
      </w:r>
    </w:p>
    <w:p w14:paraId="47A1721A" w14:textId="77777777" w:rsidR="00190FFD" w:rsidRDefault="00190FFD" w:rsidP="0071697B">
      <w:pPr>
        <w:rPr>
          <w:sz w:val="22"/>
        </w:rPr>
      </w:pPr>
      <w:r>
        <w:rPr>
          <w:sz w:val="22"/>
        </w:rPr>
        <w:t>Often access to certain documents or the ability to complete certain documents is required by the unit of competency.</w:t>
      </w:r>
    </w:p>
    <w:p w14:paraId="17A31A27" w14:textId="77777777" w:rsidR="00190FFD" w:rsidRDefault="00190FFD" w:rsidP="0071697B">
      <w:pPr>
        <w:jc w:val="both"/>
        <w:rPr>
          <w:sz w:val="22"/>
        </w:rPr>
      </w:pPr>
      <w:r>
        <w:rPr>
          <w:sz w:val="22"/>
        </w:rPr>
        <w:t>Students are provided a list of such documents which they must complete and provide to the Assessor.</w:t>
      </w:r>
    </w:p>
    <w:p w14:paraId="672F0150" w14:textId="77777777" w:rsidR="00190FFD" w:rsidRPr="006F0E18" w:rsidRDefault="00190FFD" w:rsidP="0071697B">
      <w:pPr>
        <w:jc w:val="both"/>
        <w:rPr>
          <w:sz w:val="22"/>
        </w:rPr>
      </w:pPr>
      <w:r>
        <w:rPr>
          <w:sz w:val="22"/>
        </w:rPr>
        <w:t>Where documents are unable to leave a service due to privacy reasons, the Assessor is to note exactly what was provided during the visit, it’s storage location with the service, and the responsible party with whom the document can be verified.</w:t>
      </w:r>
    </w:p>
    <w:p w14:paraId="11524E48" w14:textId="77777777" w:rsidR="00190FFD" w:rsidRDefault="00190FFD" w:rsidP="0071697B">
      <w:pPr>
        <w:pStyle w:val="Heading3"/>
      </w:pPr>
      <w:r>
        <w:t>Workplace Observations</w:t>
      </w:r>
    </w:p>
    <w:p w14:paraId="1D91C912" w14:textId="77777777" w:rsidR="00190FFD" w:rsidRDefault="00190FFD" w:rsidP="0071697B">
      <w:pPr>
        <w:jc w:val="both"/>
        <w:rPr>
          <w:sz w:val="22"/>
        </w:rPr>
      </w:pPr>
      <w:r>
        <w:rPr>
          <w:sz w:val="22"/>
        </w:rPr>
        <w:t>Observations are completed through the duration of delivery of the unit of competency. Observations made at any time can be used to show a student meeting the unit requirements, this is advised to the student on enrolment and confirmed in the Pre-Enrolment Briefing. Observations made for one unit of competency may satisfy the requirements of another provided the context is relevant.</w:t>
      </w:r>
    </w:p>
    <w:p w14:paraId="7CDB71C1" w14:textId="77777777" w:rsidR="00190FFD" w:rsidRDefault="00190FFD" w:rsidP="0071697B">
      <w:pPr>
        <w:jc w:val="both"/>
        <w:rPr>
          <w:sz w:val="22"/>
        </w:rPr>
      </w:pPr>
      <w:r>
        <w:rPr>
          <w:sz w:val="22"/>
        </w:rPr>
        <w:lastRenderedPageBreak/>
        <w:t>At each visit the Assessor is to note the activities performed by the student on the Training Record Sheet. These can be activities performed while working, or where appropriate, as directed.</w:t>
      </w:r>
    </w:p>
    <w:p w14:paraId="09A7FE7D" w14:textId="77777777" w:rsidR="00190FFD" w:rsidRDefault="00190FFD" w:rsidP="0071697B">
      <w:pPr>
        <w:jc w:val="both"/>
        <w:rPr>
          <w:sz w:val="22"/>
        </w:rPr>
      </w:pPr>
      <w:r>
        <w:rPr>
          <w:sz w:val="22"/>
        </w:rPr>
        <w:t>The Assessor links the recorded observations back to each open unit of competency. Some observations may be required on more than one occasion or in a range of or defined circumstance.</w:t>
      </w:r>
    </w:p>
    <w:p w14:paraId="0CDAC12D" w14:textId="77777777" w:rsidR="00190FFD" w:rsidRPr="00CA46EF" w:rsidRDefault="00190FFD" w:rsidP="0071697B">
      <w:pPr>
        <w:jc w:val="both"/>
        <w:rPr>
          <w:sz w:val="22"/>
        </w:rPr>
      </w:pPr>
      <w:r>
        <w:rPr>
          <w:sz w:val="22"/>
        </w:rPr>
        <w:t>Questions to support confirmation of underpinning knowledge may be asked during observations.</w:t>
      </w:r>
    </w:p>
    <w:p w14:paraId="3F31A4ED" w14:textId="77777777" w:rsidR="00190FFD" w:rsidRDefault="00190FFD" w:rsidP="0071697B">
      <w:pPr>
        <w:pStyle w:val="Heading3"/>
      </w:pPr>
      <w:r>
        <w:t>Simulation</w:t>
      </w:r>
    </w:p>
    <w:p w14:paraId="6E91002C" w14:textId="77777777" w:rsidR="00190FFD" w:rsidRDefault="00190FFD" w:rsidP="0071697B">
      <w:pPr>
        <w:spacing w:after="30"/>
        <w:jc w:val="both"/>
        <w:rPr>
          <w:rFonts w:cs="Calibri"/>
          <w:sz w:val="22"/>
        </w:rPr>
      </w:pPr>
      <w:r>
        <w:rPr>
          <w:rFonts w:cs="Calibri"/>
          <w:sz w:val="22"/>
        </w:rPr>
        <w:t>Where appropriate to the assessment conditions defined by the unit of competency, if</w:t>
      </w:r>
      <w:r w:rsidRPr="00E77ABD">
        <w:rPr>
          <w:rFonts w:cs="Calibri"/>
          <w:sz w:val="22"/>
        </w:rPr>
        <w:t xml:space="preserve"> a task</w:t>
      </w:r>
      <w:r>
        <w:rPr>
          <w:rFonts w:cs="Calibri"/>
          <w:sz w:val="22"/>
        </w:rPr>
        <w:t xml:space="preserve"> or group of tasks are unable</w:t>
      </w:r>
      <w:r w:rsidRPr="00E77ABD">
        <w:rPr>
          <w:rFonts w:cs="Calibri"/>
          <w:sz w:val="22"/>
        </w:rPr>
        <w:t xml:space="preserve"> to be directly observed, a </w:t>
      </w:r>
      <w:r>
        <w:rPr>
          <w:rFonts w:cs="Calibri"/>
          <w:sz w:val="22"/>
        </w:rPr>
        <w:t>simulation will be performed</w:t>
      </w:r>
      <w:r w:rsidRPr="00E77ABD">
        <w:rPr>
          <w:rFonts w:cs="Calibri"/>
          <w:sz w:val="22"/>
        </w:rPr>
        <w:t xml:space="preserve"> with the resulting evidence assessed.</w:t>
      </w:r>
      <w:r>
        <w:rPr>
          <w:rFonts w:cs="Calibri"/>
          <w:sz w:val="22"/>
        </w:rPr>
        <w:t xml:space="preserve"> If a simulation is undertaken a </w:t>
      </w:r>
      <w:r w:rsidRPr="00944DF2">
        <w:rPr>
          <w:rFonts w:cs="Calibri"/>
          <w:sz w:val="22"/>
        </w:rPr>
        <w:t>Simulation Form</w:t>
      </w:r>
      <w:r>
        <w:rPr>
          <w:rFonts w:cs="Calibri"/>
          <w:sz w:val="22"/>
        </w:rPr>
        <w:t>, which identifies the reason for simulation, equipment, facilities, conditions to be met, and Industry consultation undertaken, is generated to ensure workplace relevance and consistency of assessment. This form may be generated once in the instance of a unit regularly being simulated.</w:t>
      </w:r>
    </w:p>
    <w:p w14:paraId="4BC07D49" w14:textId="77777777" w:rsidR="00190FFD" w:rsidRDefault="00190FFD" w:rsidP="0071697B">
      <w:pPr>
        <w:pStyle w:val="Heading3"/>
      </w:pPr>
      <w:r>
        <w:t>Reasonable Adjustments</w:t>
      </w:r>
    </w:p>
    <w:p w14:paraId="3293498A" w14:textId="77777777" w:rsidR="00190FFD" w:rsidRDefault="00190FFD" w:rsidP="0071697B">
      <w:pPr>
        <w:rPr>
          <w:sz w:val="22"/>
        </w:rPr>
      </w:pPr>
      <w:r>
        <w:rPr>
          <w:sz w:val="22"/>
        </w:rPr>
        <w:t>Should reasonable adjustment be required at the time of assessment it is noted in the Feedback / Notes for each Section.</w:t>
      </w:r>
    </w:p>
    <w:p w14:paraId="5778FBD0" w14:textId="77777777" w:rsidR="00190FFD" w:rsidRDefault="00190FFD" w:rsidP="0071697B">
      <w:pPr>
        <w:rPr>
          <w:sz w:val="22"/>
        </w:rPr>
      </w:pPr>
      <w:r>
        <w:rPr>
          <w:sz w:val="22"/>
        </w:rPr>
        <w:t>These may be identified during the LLN Process and confirmed at the start of enrolment to ensure suitability.</w:t>
      </w:r>
    </w:p>
    <w:p w14:paraId="57613BBE" w14:textId="77777777" w:rsidR="00190FFD" w:rsidRDefault="00190FFD" w:rsidP="0071697B">
      <w:pPr>
        <w:rPr>
          <w:sz w:val="22"/>
        </w:rPr>
      </w:pPr>
      <w:r w:rsidRPr="00747CFC">
        <w:rPr>
          <w:rFonts w:cs="Calibri"/>
          <w:bCs/>
          <w:sz w:val="22"/>
        </w:rPr>
        <w:t xml:space="preserve">All adjustments to assessment must be negotiated with the </w:t>
      </w:r>
      <w:r>
        <w:rPr>
          <w:rFonts w:cs="Calibri"/>
          <w:bCs/>
          <w:sz w:val="22"/>
        </w:rPr>
        <w:t>student</w:t>
      </w:r>
      <w:r w:rsidRPr="00747CFC">
        <w:rPr>
          <w:rFonts w:cs="Calibri"/>
          <w:bCs/>
          <w:sz w:val="22"/>
        </w:rPr>
        <w:t xml:space="preserve"> before the assessment event and maintain the integrity of the unit of competency.</w:t>
      </w:r>
    </w:p>
    <w:p w14:paraId="483DD86A" w14:textId="77777777" w:rsidR="00190FFD" w:rsidRPr="00E552B5" w:rsidRDefault="00190FFD" w:rsidP="0071697B">
      <w:pPr>
        <w:pStyle w:val="Heading3"/>
      </w:pPr>
      <w:r>
        <w:t>Assessment Resources</w:t>
      </w:r>
    </w:p>
    <w:p w14:paraId="07A44609" w14:textId="77777777" w:rsidR="00190FFD" w:rsidRDefault="00190FFD" w:rsidP="0071697B">
      <w:pPr>
        <w:spacing w:after="30"/>
        <w:rPr>
          <w:rFonts w:cs="Calibri"/>
          <w:sz w:val="22"/>
        </w:rPr>
      </w:pPr>
      <w:r>
        <w:rPr>
          <w:rFonts w:cs="Calibri"/>
          <w:sz w:val="22"/>
        </w:rPr>
        <w:t>The resources required for assessment vary for each unit of competency but in general include:</w:t>
      </w:r>
    </w:p>
    <w:p w14:paraId="441F6D7C" w14:textId="77777777" w:rsidR="00190FFD" w:rsidRDefault="00190FFD" w:rsidP="0071697B">
      <w:pPr>
        <w:pStyle w:val="ListParagraph"/>
        <w:numPr>
          <w:ilvl w:val="0"/>
          <w:numId w:val="16"/>
        </w:numPr>
        <w:spacing w:after="30"/>
        <w:rPr>
          <w:rFonts w:cs="Calibri"/>
          <w:sz w:val="22"/>
        </w:rPr>
      </w:pPr>
      <w:r>
        <w:rPr>
          <w:rFonts w:cs="Calibri"/>
          <w:sz w:val="22"/>
        </w:rPr>
        <w:t>Assessment tools</w:t>
      </w:r>
    </w:p>
    <w:p w14:paraId="04B7F9F4" w14:textId="77777777" w:rsidR="00190FFD" w:rsidRDefault="00190FFD" w:rsidP="0071697B">
      <w:pPr>
        <w:pStyle w:val="ListParagraph"/>
        <w:numPr>
          <w:ilvl w:val="0"/>
          <w:numId w:val="16"/>
        </w:numPr>
        <w:spacing w:after="30"/>
        <w:rPr>
          <w:rFonts w:cs="Calibri"/>
          <w:sz w:val="22"/>
        </w:rPr>
      </w:pPr>
      <w:r>
        <w:rPr>
          <w:rFonts w:cs="Calibri"/>
          <w:sz w:val="22"/>
        </w:rPr>
        <w:t>Marking guides</w:t>
      </w:r>
    </w:p>
    <w:p w14:paraId="20FCB932" w14:textId="77777777" w:rsidR="00190FFD" w:rsidRDefault="00190FFD" w:rsidP="0071697B">
      <w:pPr>
        <w:pStyle w:val="ListParagraph"/>
        <w:numPr>
          <w:ilvl w:val="0"/>
          <w:numId w:val="16"/>
        </w:numPr>
        <w:spacing w:after="30"/>
        <w:rPr>
          <w:rFonts w:cs="Calibri"/>
          <w:sz w:val="22"/>
        </w:rPr>
      </w:pPr>
      <w:r>
        <w:rPr>
          <w:rFonts w:cs="Calibri"/>
          <w:sz w:val="22"/>
        </w:rPr>
        <w:t>Workplace Policies and Procedures</w:t>
      </w:r>
    </w:p>
    <w:p w14:paraId="1A596572" w14:textId="77777777" w:rsidR="00190FFD" w:rsidRDefault="00190FFD" w:rsidP="0071697B">
      <w:pPr>
        <w:pStyle w:val="ListParagraph"/>
        <w:numPr>
          <w:ilvl w:val="0"/>
          <w:numId w:val="16"/>
        </w:numPr>
        <w:spacing w:after="30"/>
        <w:rPr>
          <w:rFonts w:cs="Calibri"/>
          <w:sz w:val="22"/>
        </w:rPr>
      </w:pPr>
      <w:r>
        <w:rPr>
          <w:rFonts w:cs="Calibri"/>
          <w:sz w:val="22"/>
        </w:rPr>
        <w:t>State and Federal legislation</w:t>
      </w:r>
    </w:p>
    <w:p w14:paraId="72957551" w14:textId="77777777" w:rsidR="00190FFD" w:rsidRDefault="00190FFD" w:rsidP="0071697B">
      <w:pPr>
        <w:pStyle w:val="ListParagraph"/>
        <w:numPr>
          <w:ilvl w:val="0"/>
          <w:numId w:val="16"/>
        </w:numPr>
        <w:spacing w:after="30"/>
        <w:rPr>
          <w:rFonts w:cs="Calibri"/>
          <w:sz w:val="22"/>
        </w:rPr>
      </w:pPr>
      <w:r>
        <w:rPr>
          <w:rFonts w:cs="Calibri"/>
          <w:sz w:val="22"/>
        </w:rPr>
        <w:t>Industry regulations</w:t>
      </w:r>
    </w:p>
    <w:p w14:paraId="6AC29963" w14:textId="77777777" w:rsidR="00190FFD" w:rsidRDefault="00190FFD" w:rsidP="0071697B">
      <w:pPr>
        <w:pStyle w:val="ListParagraph"/>
        <w:numPr>
          <w:ilvl w:val="0"/>
          <w:numId w:val="16"/>
        </w:numPr>
        <w:spacing w:after="30"/>
        <w:rPr>
          <w:rFonts w:cs="Calibri"/>
          <w:sz w:val="22"/>
        </w:rPr>
      </w:pPr>
      <w:r>
        <w:rPr>
          <w:rFonts w:cs="Calibri"/>
          <w:sz w:val="22"/>
        </w:rPr>
        <w:t>Learning frameworks</w:t>
      </w:r>
    </w:p>
    <w:p w14:paraId="468359A2" w14:textId="77777777" w:rsidR="00190FFD" w:rsidRDefault="00190FFD" w:rsidP="0071697B">
      <w:pPr>
        <w:pStyle w:val="ListParagraph"/>
        <w:numPr>
          <w:ilvl w:val="0"/>
          <w:numId w:val="16"/>
        </w:numPr>
        <w:spacing w:after="30"/>
        <w:rPr>
          <w:rFonts w:cs="Calibri"/>
          <w:sz w:val="22"/>
        </w:rPr>
      </w:pPr>
      <w:r>
        <w:rPr>
          <w:rFonts w:cs="Calibri"/>
          <w:sz w:val="22"/>
        </w:rPr>
        <w:t>Blue/Black Pen (For handwritten questions or assignments)</w:t>
      </w:r>
    </w:p>
    <w:p w14:paraId="3812808E" w14:textId="77777777" w:rsidR="00190FFD" w:rsidRPr="00F3687C" w:rsidRDefault="00190FFD" w:rsidP="0071697B">
      <w:pPr>
        <w:pStyle w:val="ListParagraph"/>
        <w:numPr>
          <w:ilvl w:val="0"/>
          <w:numId w:val="16"/>
        </w:numPr>
        <w:spacing w:after="30"/>
        <w:rPr>
          <w:rFonts w:cs="Calibri"/>
          <w:sz w:val="22"/>
        </w:rPr>
      </w:pPr>
      <w:r>
        <w:rPr>
          <w:rFonts w:cs="Calibri"/>
          <w:sz w:val="22"/>
        </w:rPr>
        <w:t>Computer (For typed questions or assignments and research on projects)</w:t>
      </w:r>
    </w:p>
    <w:p w14:paraId="38DAA639" w14:textId="77777777" w:rsidR="00190FFD" w:rsidRDefault="00190FFD" w:rsidP="0071697B">
      <w:pPr>
        <w:spacing w:after="30"/>
        <w:jc w:val="both"/>
        <w:rPr>
          <w:rFonts w:cs="Calibri"/>
          <w:color w:val="000000"/>
          <w:sz w:val="22"/>
          <w:lang w:eastAsia="en-AU"/>
        </w:rPr>
      </w:pPr>
      <w:r>
        <w:rPr>
          <w:rFonts w:cs="Calibri"/>
          <w:color w:val="000000"/>
          <w:sz w:val="22"/>
          <w:lang w:eastAsia="en-AU"/>
        </w:rPr>
        <w:t xml:space="preserve">Should </w:t>
      </w:r>
      <w:proofErr w:type="gramStart"/>
      <w:r>
        <w:rPr>
          <w:rFonts w:cs="Calibri"/>
          <w:color w:val="000000"/>
          <w:sz w:val="22"/>
          <w:lang w:eastAsia="en-AU"/>
        </w:rPr>
        <w:t>particular resources</w:t>
      </w:r>
      <w:proofErr w:type="gramEnd"/>
      <w:r>
        <w:rPr>
          <w:rFonts w:cs="Calibri"/>
          <w:color w:val="000000"/>
          <w:sz w:val="22"/>
          <w:lang w:eastAsia="en-AU"/>
        </w:rPr>
        <w:t xml:space="preserve"> be required for assessment to take place, such as access to a kitchen or age group of children this will noted on the Assessment Tool and advised to the student prior to commencement.</w:t>
      </w:r>
    </w:p>
    <w:p w14:paraId="37279BFE" w14:textId="28EB2DE9" w:rsidR="00190FFD" w:rsidRDefault="00190FFD" w:rsidP="0071697B">
      <w:pPr>
        <w:spacing w:after="30"/>
        <w:jc w:val="both"/>
        <w:rPr>
          <w:rFonts w:cs="Calibri"/>
          <w:color w:val="000000"/>
          <w:sz w:val="22"/>
          <w:lang w:eastAsia="en-AU"/>
        </w:rPr>
      </w:pPr>
      <w:r w:rsidRPr="00162E9C">
        <w:rPr>
          <w:rFonts w:cs="Calibri"/>
          <w:color w:val="000000"/>
          <w:sz w:val="22"/>
          <w:lang w:eastAsia="en-AU"/>
        </w:rPr>
        <w:t xml:space="preserve">All </w:t>
      </w:r>
      <w:r>
        <w:rPr>
          <w:rFonts w:cs="Calibri"/>
          <w:color w:val="000000"/>
          <w:sz w:val="22"/>
          <w:lang w:eastAsia="en-AU"/>
        </w:rPr>
        <w:t>Assessors</w:t>
      </w:r>
      <w:r w:rsidRPr="00162E9C">
        <w:rPr>
          <w:rFonts w:cs="Calibri"/>
          <w:color w:val="000000"/>
          <w:sz w:val="22"/>
          <w:lang w:eastAsia="en-AU"/>
        </w:rPr>
        <w:t xml:space="preserve"> have access to electronic copies of </w:t>
      </w:r>
      <w:r>
        <w:rPr>
          <w:rFonts w:cs="Calibri"/>
          <w:color w:val="000000"/>
          <w:sz w:val="22"/>
          <w:lang w:eastAsia="en-AU"/>
        </w:rPr>
        <w:t>Assessment Tools</w:t>
      </w:r>
      <w:r w:rsidRPr="00162E9C">
        <w:rPr>
          <w:rFonts w:cs="Calibri"/>
          <w:color w:val="000000"/>
          <w:sz w:val="22"/>
          <w:lang w:eastAsia="en-AU"/>
        </w:rPr>
        <w:t xml:space="preserve"> used in </w:t>
      </w:r>
      <w:r>
        <w:rPr>
          <w:rFonts w:cs="Calibri"/>
          <w:color w:val="000000"/>
          <w:sz w:val="22"/>
          <w:lang w:eastAsia="en-AU"/>
        </w:rPr>
        <w:t>during this course. Electronic versions are provided on company computers at induction with updated versions supplied via email. Trainers can print or email copies of these assessment sheets at their discretion for student use.</w:t>
      </w:r>
    </w:p>
    <w:p w14:paraId="614D0535" w14:textId="77777777" w:rsidR="00190FFD" w:rsidRDefault="00190FFD">
      <w:pPr>
        <w:spacing w:after="200"/>
        <w:rPr>
          <w:rFonts w:cs="Calibri"/>
          <w:color w:val="000000"/>
          <w:sz w:val="22"/>
          <w:lang w:eastAsia="en-AU"/>
        </w:rPr>
      </w:pPr>
      <w:r>
        <w:rPr>
          <w:rFonts w:cs="Calibri"/>
          <w:color w:val="000000"/>
          <w:sz w:val="22"/>
          <w:lang w:eastAsia="en-AU"/>
        </w:rPr>
        <w:br w:type="page"/>
      </w:r>
    </w:p>
    <w:p w14:paraId="18187904" w14:textId="77777777" w:rsidR="00190FFD" w:rsidRPr="00BC156A" w:rsidRDefault="00190FFD" w:rsidP="00190FFD">
      <w:pPr>
        <w:pStyle w:val="Heading2"/>
        <w:spacing w:before="120"/>
        <w:jc w:val="center"/>
      </w:pPr>
      <w:r>
        <w:lastRenderedPageBreak/>
        <w:t>Learning Resources</w:t>
      </w:r>
    </w:p>
    <w:p w14:paraId="250EF9B9" w14:textId="77777777" w:rsidR="00190FFD" w:rsidRPr="00700945" w:rsidRDefault="00190FFD" w:rsidP="0071697B">
      <w:pPr>
        <w:jc w:val="both"/>
        <w:rPr>
          <w:rFonts w:cs="Calibri"/>
          <w:bCs/>
          <w:sz w:val="18"/>
        </w:rPr>
      </w:pPr>
      <w:r>
        <w:rPr>
          <w:rFonts w:cs="Calibri"/>
          <w:bCs/>
          <w:sz w:val="22"/>
        </w:rPr>
        <w:t>Students are provided with two comprehensive text books to assist them through their course. The Cert III text book is provided on confirmation of enrolment, with the second Diploma text provided when diploma level units are commenced. These tools are used throughout the duration of training and are linked back to each unit of competency.</w:t>
      </w:r>
    </w:p>
    <w:p w14:paraId="4A8EF431" w14:textId="77777777" w:rsidR="00190FFD" w:rsidRDefault="00190FFD" w:rsidP="0071697B">
      <w:pPr>
        <w:spacing w:after="30"/>
        <w:jc w:val="both"/>
        <w:rPr>
          <w:rFonts w:cs="Calibri"/>
          <w:sz w:val="22"/>
        </w:rPr>
      </w:pPr>
      <w:r w:rsidRPr="00B457F3">
        <w:rPr>
          <w:rFonts w:cs="Calibri"/>
          <w:sz w:val="22"/>
        </w:rPr>
        <w:t xml:space="preserve">No other textbooks should be required to complete </w:t>
      </w:r>
      <w:r>
        <w:rPr>
          <w:rFonts w:cs="Calibri"/>
          <w:sz w:val="22"/>
        </w:rPr>
        <w:t>training however, Trainers may refer students to external sources such as but not limited to YouTube, ACECQA, and Child Australia</w:t>
      </w:r>
      <w:r w:rsidRPr="00B457F3">
        <w:rPr>
          <w:rFonts w:cs="Calibri"/>
          <w:sz w:val="22"/>
        </w:rPr>
        <w:t xml:space="preserve"> </w:t>
      </w:r>
      <w:r>
        <w:rPr>
          <w:rFonts w:cs="Calibri"/>
          <w:sz w:val="22"/>
        </w:rPr>
        <w:t>to supplement units where appropriate. F</w:t>
      </w:r>
      <w:r w:rsidRPr="00B457F3">
        <w:rPr>
          <w:rFonts w:cs="Calibri"/>
          <w:sz w:val="22"/>
        </w:rPr>
        <w:t xml:space="preserve">urther research </w:t>
      </w:r>
      <w:r>
        <w:rPr>
          <w:rFonts w:cs="Calibri"/>
          <w:sz w:val="22"/>
        </w:rPr>
        <w:t xml:space="preserve">and learning </w:t>
      </w:r>
      <w:r w:rsidRPr="00B457F3">
        <w:rPr>
          <w:rFonts w:cs="Calibri"/>
          <w:sz w:val="22"/>
        </w:rPr>
        <w:t>may be carried out at the student’s discretion.</w:t>
      </w:r>
    </w:p>
    <w:p w14:paraId="693AC84D" w14:textId="77777777" w:rsidR="00190FFD" w:rsidRDefault="00190FFD" w:rsidP="0071697B">
      <w:pPr>
        <w:spacing w:after="30"/>
        <w:jc w:val="both"/>
        <w:rPr>
          <w:rFonts w:cs="Calibri"/>
          <w:sz w:val="22"/>
        </w:rPr>
      </w:pPr>
      <w:r>
        <w:rPr>
          <w:rFonts w:cs="Calibri"/>
          <w:sz w:val="22"/>
        </w:rPr>
        <w:t>Activities within the text book will be completed both with the Trainer and independently by the student. Assigned and completed activities will be noted on the Training Record Sheet for each visit. The activities chosen for each unit will coincide with the student’s abilities, current knowledge and job role within their employment.</w:t>
      </w:r>
    </w:p>
    <w:p w14:paraId="0F231D46" w14:textId="77777777" w:rsidR="00190FFD" w:rsidRDefault="00190FFD" w:rsidP="0071697B">
      <w:pPr>
        <w:spacing w:after="30"/>
        <w:jc w:val="both"/>
        <w:rPr>
          <w:rFonts w:cs="Calibri"/>
          <w:sz w:val="22"/>
        </w:rPr>
      </w:pPr>
      <w:r w:rsidRPr="00B457F3">
        <w:rPr>
          <w:rFonts w:cs="Calibri"/>
          <w:sz w:val="22"/>
        </w:rPr>
        <w:t xml:space="preserve">Additional </w:t>
      </w:r>
      <w:r>
        <w:rPr>
          <w:rFonts w:cs="Calibri"/>
          <w:sz w:val="22"/>
        </w:rPr>
        <w:t>training and information</w:t>
      </w:r>
      <w:r w:rsidRPr="00B457F3">
        <w:rPr>
          <w:rFonts w:cs="Calibri"/>
          <w:sz w:val="22"/>
        </w:rPr>
        <w:t xml:space="preserve"> may be sought from Trainers during </w:t>
      </w:r>
      <w:r>
        <w:rPr>
          <w:rFonts w:cs="Calibri"/>
          <w:sz w:val="22"/>
        </w:rPr>
        <w:t>scheduled</w:t>
      </w:r>
      <w:r w:rsidRPr="00B457F3">
        <w:rPr>
          <w:rFonts w:cs="Calibri"/>
          <w:sz w:val="22"/>
        </w:rPr>
        <w:t xml:space="preserve"> </w:t>
      </w:r>
      <w:r>
        <w:rPr>
          <w:rFonts w:cs="Calibri"/>
          <w:sz w:val="22"/>
        </w:rPr>
        <w:t>s</w:t>
      </w:r>
      <w:r w:rsidRPr="00B457F3">
        <w:rPr>
          <w:rFonts w:cs="Calibri"/>
          <w:sz w:val="22"/>
        </w:rPr>
        <w:t>upport visits or as often as required by phone or email.</w:t>
      </w:r>
    </w:p>
    <w:p w14:paraId="5126BE1A" w14:textId="77777777" w:rsidR="00190FFD" w:rsidRDefault="00190FFD" w:rsidP="0071697B">
      <w:pPr>
        <w:pStyle w:val="MajorTableText"/>
        <w:jc w:val="both"/>
        <w:rPr>
          <w:rFonts w:asciiTheme="minorHAnsi" w:hAnsiTheme="minorHAnsi" w:cs="Calibri"/>
          <w:sz w:val="22"/>
        </w:rPr>
      </w:pPr>
      <w:r>
        <w:rPr>
          <w:rFonts w:asciiTheme="minorHAnsi" w:hAnsiTheme="minorHAnsi" w:cs="Calibri"/>
          <w:sz w:val="22"/>
        </w:rPr>
        <w:t>Employer support is an important part of training for each student. A main support person within the child care service is identified on the Employer Capacity to Support form completed on enrolment. This individual must hold the relevant qualification and be working in a role which confirms their ability to support training.</w:t>
      </w:r>
    </w:p>
    <w:p w14:paraId="5657C3B6" w14:textId="77777777" w:rsidR="00190FFD" w:rsidRDefault="00190FFD" w:rsidP="0071697B">
      <w:pPr>
        <w:pStyle w:val="MajorTableText"/>
        <w:jc w:val="both"/>
        <w:rPr>
          <w:rFonts w:asciiTheme="minorHAnsi" w:hAnsiTheme="minorHAnsi" w:cs="Calibri"/>
          <w:sz w:val="22"/>
        </w:rPr>
      </w:pPr>
      <w:r>
        <w:rPr>
          <w:rFonts w:asciiTheme="minorHAnsi" w:hAnsiTheme="minorHAnsi" w:cs="Calibri"/>
          <w:sz w:val="22"/>
        </w:rPr>
        <w:t>The licence for the nominated service is also gathered. By ensuring the workplace is a registered child care service the Trainer can be assured minimum standards for continued registration are being met and therefore the environment is suitable for student training.</w:t>
      </w:r>
    </w:p>
    <w:p w14:paraId="7FFBF5E7" w14:textId="77777777" w:rsidR="00190FFD" w:rsidRDefault="00190FFD" w:rsidP="0071697B">
      <w:pPr>
        <w:pStyle w:val="MajorTableText"/>
        <w:jc w:val="both"/>
        <w:rPr>
          <w:rFonts w:asciiTheme="minorHAnsi" w:hAnsiTheme="minorHAnsi" w:cs="Arial"/>
          <w:sz w:val="22"/>
        </w:rPr>
      </w:pPr>
      <w:r>
        <w:rPr>
          <w:rFonts w:asciiTheme="minorHAnsi" w:hAnsiTheme="minorHAnsi" w:cs="Calibri"/>
          <w:sz w:val="22"/>
        </w:rPr>
        <w:t>Unit guides are provided to Employers to keep them advised of what training students are currently undertaking and how they can provide support.</w:t>
      </w:r>
    </w:p>
    <w:p w14:paraId="0015A87E" w14:textId="77777777" w:rsidR="00190FFD" w:rsidRPr="00747CFC" w:rsidRDefault="00190FFD" w:rsidP="0071697B">
      <w:pPr>
        <w:jc w:val="both"/>
        <w:rPr>
          <w:rFonts w:cs="Calibri"/>
          <w:bCs/>
          <w:sz w:val="22"/>
        </w:rPr>
      </w:pPr>
      <w:r>
        <w:rPr>
          <w:rFonts w:cs="Calibri"/>
          <w:bCs/>
          <w:sz w:val="22"/>
        </w:rPr>
        <w:t>Trainers</w:t>
      </w:r>
      <w:r w:rsidRPr="00747CFC">
        <w:rPr>
          <w:rFonts w:cs="Calibri"/>
          <w:bCs/>
          <w:sz w:val="22"/>
        </w:rPr>
        <w:t xml:space="preserve"> </w:t>
      </w:r>
      <w:r>
        <w:rPr>
          <w:rFonts w:cs="Calibri"/>
          <w:bCs/>
          <w:sz w:val="22"/>
        </w:rPr>
        <w:t>have</w:t>
      </w:r>
      <w:r w:rsidRPr="00747CFC">
        <w:rPr>
          <w:rFonts w:cs="Calibri"/>
          <w:bCs/>
          <w:sz w:val="22"/>
        </w:rPr>
        <w:t xml:space="preserve"> acc</w:t>
      </w:r>
      <w:r>
        <w:rPr>
          <w:rFonts w:cs="Calibri"/>
          <w:bCs/>
          <w:sz w:val="22"/>
        </w:rPr>
        <w:t>ess to the following resources:</w:t>
      </w:r>
    </w:p>
    <w:p w14:paraId="59ED89C4" w14:textId="77777777" w:rsidR="00190FFD" w:rsidRPr="006E58A6" w:rsidRDefault="00190FFD" w:rsidP="0071697B">
      <w:pPr>
        <w:pStyle w:val="ListParagraph"/>
        <w:numPr>
          <w:ilvl w:val="0"/>
          <w:numId w:val="21"/>
        </w:numPr>
        <w:jc w:val="both"/>
        <w:rPr>
          <w:rFonts w:cs="Calibri"/>
          <w:bCs/>
          <w:sz w:val="22"/>
        </w:rPr>
      </w:pPr>
      <w:r>
        <w:rPr>
          <w:rFonts w:cs="Calibri"/>
          <w:bCs/>
          <w:sz w:val="22"/>
        </w:rPr>
        <w:t>Unit guide</w:t>
      </w:r>
    </w:p>
    <w:p w14:paraId="08CB138D" w14:textId="77777777" w:rsidR="00190FFD" w:rsidRDefault="00190FFD" w:rsidP="0071697B">
      <w:pPr>
        <w:pStyle w:val="ListParagraph"/>
        <w:numPr>
          <w:ilvl w:val="0"/>
          <w:numId w:val="21"/>
        </w:numPr>
        <w:jc w:val="both"/>
        <w:rPr>
          <w:rFonts w:cs="Calibri"/>
          <w:bCs/>
          <w:sz w:val="22"/>
        </w:rPr>
      </w:pPr>
      <w:r>
        <w:rPr>
          <w:rFonts w:cs="Calibri"/>
          <w:bCs/>
          <w:sz w:val="22"/>
        </w:rPr>
        <w:t>Text books</w:t>
      </w:r>
    </w:p>
    <w:p w14:paraId="71B9C630" w14:textId="77777777" w:rsidR="00190FFD" w:rsidRPr="006E58A6" w:rsidRDefault="00190FFD" w:rsidP="0071697B">
      <w:pPr>
        <w:pStyle w:val="ListParagraph"/>
        <w:numPr>
          <w:ilvl w:val="0"/>
          <w:numId w:val="21"/>
        </w:numPr>
        <w:jc w:val="both"/>
        <w:rPr>
          <w:rFonts w:cs="Calibri"/>
          <w:bCs/>
          <w:sz w:val="22"/>
        </w:rPr>
      </w:pPr>
      <w:r>
        <w:rPr>
          <w:rFonts w:cs="Calibri"/>
          <w:bCs/>
          <w:sz w:val="22"/>
        </w:rPr>
        <w:t>Supplementary learning materials</w:t>
      </w:r>
    </w:p>
    <w:p w14:paraId="7EF50197" w14:textId="77777777" w:rsidR="00190FFD" w:rsidRPr="00EC72CD" w:rsidRDefault="00190FFD" w:rsidP="0071697B">
      <w:pPr>
        <w:spacing w:after="30"/>
        <w:jc w:val="both"/>
        <w:rPr>
          <w:rFonts w:cs="Calibri"/>
          <w:sz w:val="22"/>
        </w:rPr>
      </w:pPr>
      <w:r>
        <w:rPr>
          <w:rFonts w:cs="Calibri"/>
          <w:color w:val="000000"/>
          <w:sz w:val="22"/>
          <w:lang w:eastAsia="en-AU"/>
        </w:rPr>
        <w:t>Physical locations of resources are advised to trainers during their Employee Induction with any electronic versions provided on company computers at induction with updated versions supplied via email.</w:t>
      </w:r>
    </w:p>
    <w:p w14:paraId="1A3C0464" w14:textId="77777777" w:rsidR="00190FFD" w:rsidRPr="00BC156A" w:rsidRDefault="00190FFD" w:rsidP="0071697B">
      <w:pPr>
        <w:pStyle w:val="Heading2"/>
        <w:jc w:val="center"/>
      </w:pPr>
      <w:r>
        <w:t>Human Resources</w:t>
      </w:r>
    </w:p>
    <w:p w14:paraId="0192F5FE" w14:textId="77777777" w:rsidR="00190FFD" w:rsidRDefault="00190FFD" w:rsidP="0071697B">
      <w:pPr>
        <w:jc w:val="both"/>
        <w:rPr>
          <w:rFonts w:cs="Calibri"/>
          <w:bCs/>
          <w:sz w:val="22"/>
        </w:rPr>
      </w:pPr>
      <w:r>
        <w:rPr>
          <w:rFonts w:cs="Calibri"/>
          <w:bCs/>
          <w:sz w:val="22"/>
        </w:rPr>
        <w:t>Staff available to deliver this qualification are listed and managed through our Trainer Matrix.</w:t>
      </w:r>
    </w:p>
    <w:p w14:paraId="7DF3C199" w14:textId="77777777" w:rsidR="00190FFD" w:rsidRDefault="00190FFD" w:rsidP="0071697B">
      <w:pPr>
        <w:jc w:val="both"/>
        <w:rPr>
          <w:rFonts w:cs="Calibri"/>
          <w:bCs/>
          <w:sz w:val="22"/>
        </w:rPr>
      </w:pPr>
      <w:r>
        <w:rPr>
          <w:rFonts w:cs="Calibri"/>
          <w:bCs/>
          <w:sz w:val="22"/>
        </w:rPr>
        <w:t>The Trainer Matrix is complete and tracks each staff member’s competency and currency both in their child care qualifications and Trainer and Assessor qualification.</w:t>
      </w:r>
    </w:p>
    <w:p w14:paraId="0B5710DC" w14:textId="77777777" w:rsidR="00190FFD" w:rsidRDefault="00190FFD" w:rsidP="0071697B">
      <w:pPr>
        <w:jc w:val="both"/>
        <w:rPr>
          <w:rFonts w:cs="Calibri"/>
          <w:bCs/>
          <w:sz w:val="22"/>
        </w:rPr>
      </w:pPr>
      <w:r>
        <w:rPr>
          <w:rFonts w:cs="Calibri"/>
          <w:bCs/>
          <w:sz w:val="22"/>
        </w:rPr>
        <w:t>Staff available to train and assess this qualification are:</w:t>
      </w:r>
    </w:p>
    <w:p w14:paraId="0D2DDE05" w14:textId="77777777" w:rsidR="00190FFD" w:rsidRDefault="00190FFD" w:rsidP="0071697B">
      <w:pPr>
        <w:jc w:val="center"/>
        <w:rPr>
          <w:rFonts w:cs="Calibri"/>
          <w:bCs/>
          <w:sz w:val="22"/>
        </w:rPr>
        <w:sectPr w:rsidR="00190FFD" w:rsidSect="00190FFD">
          <w:headerReference w:type="default" r:id="rId8"/>
          <w:footerReference w:type="default" r:id="rId9"/>
          <w:pgSz w:w="11906" w:h="16838"/>
          <w:pgMar w:top="1702" w:right="1440" w:bottom="1440" w:left="1440" w:header="708" w:footer="708" w:gutter="0"/>
          <w:cols w:space="708"/>
          <w:docGrid w:linePitch="360"/>
        </w:sectPr>
      </w:pPr>
    </w:p>
    <w:p w14:paraId="262E73C2" w14:textId="6E8F5E9F" w:rsidR="00190FFD" w:rsidRDefault="00190FFD" w:rsidP="0071697B">
      <w:pPr>
        <w:jc w:val="center"/>
        <w:rPr>
          <w:rFonts w:cs="Calibri"/>
          <w:bCs/>
          <w:sz w:val="22"/>
        </w:rPr>
      </w:pPr>
      <w:r>
        <w:rPr>
          <w:rFonts w:cs="Calibri"/>
          <w:bCs/>
          <w:sz w:val="22"/>
        </w:rPr>
        <w:t>Chris Croker</w:t>
      </w:r>
    </w:p>
    <w:p w14:paraId="5F1B96EB" w14:textId="77777777" w:rsidR="00190FFD" w:rsidRDefault="00190FFD" w:rsidP="0071697B">
      <w:pPr>
        <w:jc w:val="center"/>
        <w:rPr>
          <w:rFonts w:cs="Calibri"/>
          <w:bCs/>
          <w:sz w:val="22"/>
        </w:rPr>
      </w:pPr>
      <w:r>
        <w:rPr>
          <w:rFonts w:cs="Calibri"/>
          <w:bCs/>
          <w:sz w:val="22"/>
        </w:rPr>
        <w:t>Jenny Croker</w:t>
      </w:r>
    </w:p>
    <w:p w14:paraId="40798D1D" w14:textId="77777777" w:rsidR="00190FFD" w:rsidRDefault="00190FFD" w:rsidP="0071697B">
      <w:pPr>
        <w:jc w:val="center"/>
        <w:rPr>
          <w:rFonts w:cs="Calibri"/>
          <w:bCs/>
          <w:sz w:val="22"/>
        </w:rPr>
      </w:pPr>
      <w:r>
        <w:rPr>
          <w:rFonts w:cs="Calibri"/>
          <w:bCs/>
          <w:sz w:val="22"/>
        </w:rPr>
        <w:t>Sian Hearse</w:t>
      </w:r>
    </w:p>
    <w:p w14:paraId="12275FEA" w14:textId="77777777" w:rsidR="00190FFD" w:rsidRDefault="00190FFD" w:rsidP="001227B2">
      <w:pPr>
        <w:jc w:val="center"/>
        <w:rPr>
          <w:rFonts w:cs="Calibri"/>
          <w:bCs/>
          <w:sz w:val="22"/>
        </w:rPr>
      </w:pPr>
      <w:r>
        <w:rPr>
          <w:rFonts w:cs="Calibri"/>
          <w:bCs/>
          <w:sz w:val="22"/>
        </w:rPr>
        <w:t>Nicole Clements</w:t>
      </w:r>
    </w:p>
    <w:p w14:paraId="0B974756" w14:textId="77777777" w:rsidR="00190FFD" w:rsidRDefault="00190FFD" w:rsidP="001227B2">
      <w:pPr>
        <w:jc w:val="center"/>
        <w:rPr>
          <w:rFonts w:cs="Calibri"/>
          <w:bCs/>
          <w:sz w:val="22"/>
        </w:rPr>
      </w:pPr>
      <w:r>
        <w:rPr>
          <w:rFonts w:cs="Calibri"/>
          <w:bCs/>
          <w:sz w:val="22"/>
        </w:rPr>
        <w:t>Amanda Guy</w:t>
      </w:r>
    </w:p>
    <w:p w14:paraId="459871FA" w14:textId="77777777" w:rsidR="00190FFD" w:rsidRDefault="00190FFD" w:rsidP="001227B2">
      <w:pPr>
        <w:jc w:val="center"/>
        <w:rPr>
          <w:rFonts w:cs="Calibri"/>
          <w:bCs/>
          <w:sz w:val="22"/>
        </w:rPr>
      </w:pPr>
      <w:r>
        <w:rPr>
          <w:rFonts w:cs="Calibri"/>
          <w:bCs/>
          <w:sz w:val="22"/>
        </w:rPr>
        <w:t>Nicky Tiu</w:t>
      </w:r>
    </w:p>
    <w:p w14:paraId="462FA155" w14:textId="77777777" w:rsidR="00190FFD" w:rsidRDefault="00190FFD" w:rsidP="0071697B">
      <w:pPr>
        <w:jc w:val="both"/>
        <w:rPr>
          <w:rFonts w:cs="Calibri"/>
          <w:bCs/>
          <w:sz w:val="22"/>
        </w:rPr>
        <w:sectPr w:rsidR="00190FFD" w:rsidSect="00190FFD">
          <w:type w:val="continuous"/>
          <w:pgSz w:w="11906" w:h="16838"/>
          <w:pgMar w:top="1702" w:right="1440" w:bottom="1440" w:left="1440" w:header="708" w:footer="708" w:gutter="0"/>
          <w:cols w:num="3" w:space="708"/>
          <w:docGrid w:linePitch="360"/>
        </w:sectPr>
      </w:pPr>
    </w:p>
    <w:p w14:paraId="04596575" w14:textId="33AB1ACB" w:rsidR="00190FFD" w:rsidRDefault="00190FFD" w:rsidP="0071697B">
      <w:pPr>
        <w:jc w:val="both"/>
        <w:rPr>
          <w:rFonts w:cs="Calibri"/>
          <w:bCs/>
          <w:sz w:val="22"/>
        </w:rPr>
      </w:pPr>
      <w:r>
        <w:rPr>
          <w:rFonts w:cs="Calibri"/>
          <w:bCs/>
          <w:sz w:val="22"/>
        </w:rPr>
        <w:lastRenderedPageBreak/>
        <w:t>A personal development plan is managed and completed for each staff member to ensure all have up to date knowledge on both child care practices and vocational training.</w:t>
      </w:r>
    </w:p>
    <w:p w14:paraId="7495E09D" w14:textId="77777777" w:rsidR="00190FFD" w:rsidRDefault="00190FFD" w:rsidP="0071697B">
      <w:pPr>
        <w:jc w:val="both"/>
        <w:rPr>
          <w:rFonts w:cs="Calibri"/>
          <w:bCs/>
          <w:sz w:val="22"/>
        </w:rPr>
      </w:pPr>
      <w:r>
        <w:rPr>
          <w:rFonts w:cs="Calibri"/>
          <w:bCs/>
          <w:sz w:val="22"/>
        </w:rPr>
        <w:t>Annual performance appraisals are completed with all staff to ensure and discuss all aspects of employment and professional development.</w:t>
      </w:r>
    </w:p>
    <w:p w14:paraId="34D6E032" w14:textId="77777777" w:rsidR="00190FFD" w:rsidRDefault="00190FFD" w:rsidP="0071697B">
      <w:pPr>
        <w:jc w:val="both"/>
        <w:rPr>
          <w:rFonts w:cs="Calibri"/>
          <w:bCs/>
          <w:sz w:val="22"/>
        </w:rPr>
      </w:pPr>
      <w:r>
        <w:rPr>
          <w:rFonts w:cs="Calibri"/>
          <w:bCs/>
          <w:sz w:val="22"/>
        </w:rPr>
        <w:t>Monthly staff meetings provide the opportunity for management of industry knowledge, information sharing, and recognition of required professional development.</w:t>
      </w:r>
    </w:p>
    <w:p w14:paraId="3263AD11" w14:textId="77777777" w:rsidR="00190FFD" w:rsidRDefault="00190FFD" w:rsidP="0071697B">
      <w:pPr>
        <w:jc w:val="both"/>
        <w:rPr>
          <w:rFonts w:cs="Calibri"/>
          <w:bCs/>
          <w:sz w:val="22"/>
        </w:rPr>
      </w:pPr>
      <w:r w:rsidRPr="00D3302F">
        <w:rPr>
          <w:rFonts w:cs="Calibri"/>
          <w:bCs/>
          <w:sz w:val="22"/>
        </w:rPr>
        <w:t xml:space="preserve">All staff involved in the delivery and assessment of this qualification </w:t>
      </w:r>
      <w:r>
        <w:rPr>
          <w:rFonts w:cs="Calibri"/>
          <w:bCs/>
          <w:sz w:val="22"/>
        </w:rPr>
        <w:t>have</w:t>
      </w:r>
      <w:r w:rsidRPr="00D3302F">
        <w:rPr>
          <w:rFonts w:cs="Calibri"/>
          <w:bCs/>
          <w:sz w:val="22"/>
        </w:rPr>
        <w:t xml:space="preserve"> access to the current version of the Training Package</w:t>
      </w:r>
      <w:r>
        <w:rPr>
          <w:rFonts w:cs="Calibri"/>
          <w:bCs/>
          <w:sz w:val="22"/>
        </w:rPr>
        <w:t>, either via hard copy or electronically on Training.gov.au</w:t>
      </w:r>
    </w:p>
    <w:p w14:paraId="34F322EB" w14:textId="77777777" w:rsidR="00190FFD" w:rsidRPr="00162E9C" w:rsidRDefault="00190FFD" w:rsidP="0071697B">
      <w:pPr>
        <w:autoSpaceDE w:val="0"/>
        <w:autoSpaceDN w:val="0"/>
        <w:adjustRightInd w:val="0"/>
        <w:jc w:val="both"/>
        <w:rPr>
          <w:rFonts w:cs="Calibri"/>
          <w:color w:val="000000"/>
          <w:sz w:val="22"/>
          <w:lang w:eastAsia="en-AU"/>
        </w:rPr>
      </w:pPr>
      <w:r w:rsidRPr="00162E9C">
        <w:rPr>
          <w:rFonts w:cs="Calibri"/>
          <w:color w:val="000000"/>
          <w:sz w:val="22"/>
          <w:lang w:eastAsia="en-AU"/>
        </w:rPr>
        <w:t xml:space="preserve">All staff have access to </w:t>
      </w:r>
      <w:r>
        <w:rPr>
          <w:rFonts w:cs="Calibri"/>
          <w:color w:val="000000"/>
          <w:sz w:val="22"/>
          <w:lang w:eastAsia="en-AU"/>
        </w:rPr>
        <w:t xml:space="preserve">learning, assessment and support </w:t>
      </w:r>
      <w:r w:rsidRPr="00162E9C">
        <w:rPr>
          <w:rFonts w:cs="Calibri"/>
          <w:color w:val="000000"/>
          <w:sz w:val="22"/>
          <w:lang w:eastAsia="en-AU"/>
        </w:rPr>
        <w:t xml:space="preserve">materials relevant to this program </w:t>
      </w:r>
      <w:r>
        <w:rPr>
          <w:rFonts w:cs="Calibri"/>
          <w:color w:val="000000"/>
          <w:sz w:val="22"/>
          <w:lang w:eastAsia="en-AU"/>
        </w:rPr>
        <w:t>either in hard copy or electronically. With physical locations of hard copy documents advised to them on induction.</w:t>
      </w:r>
    </w:p>
    <w:p w14:paraId="28176E25" w14:textId="77777777" w:rsidR="00190FFD" w:rsidRPr="00BC156A" w:rsidRDefault="00190FFD" w:rsidP="0071697B">
      <w:pPr>
        <w:pStyle w:val="Heading2"/>
        <w:jc w:val="center"/>
      </w:pPr>
      <w:r>
        <w:t>Physical Resources</w:t>
      </w:r>
    </w:p>
    <w:p w14:paraId="1B55DDA1" w14:textId="77777777" w:rsidR="00190FFD" w:rsidRDefault="00190FFD" w:rsidP="0071697B">
      <w:pPr>
        <w:jc w:val="both"/>
        <w:rPr>
          <w:rFonts w:cs="Calibri"/>
          <w:bCs/>
          <w:sz w:val="22"/>
        </w:rPr>
      </w:pPr>
      <w:r>
        <w:rPr>
          <w:rFonts w:cs="Calibri"/>
          <w:bCs/>
          <w:sz w:val="22"/>
        </w:rPr>
        <w:t xml:space="preserve">As training and assessment is conducted on site in the student’s workplace </w:t>
      </w:r>
      <w:r w:rsidRPr="00D3302F">
        <w:rPr>
          <w:rFonts w:cs="Calibri"/>
          <w:bCs/>
          <w:sz w:val="22"/>
        </w:rPr>
        <w:t xml:space="preserve">the viability of </w:t>
      </w:r>
      <w:r>
        <w:rPr>
          <w:rFonts w:cs="Calibri"/>
          <w:bCs/>
          <w:sz w:val="22"/>
        </w:rPr>
        <w:t xml:space="preserve">their </w:t>
      </w:r>
      <w:r w:rsidRPr="00D3302F">
        <w:rPr>
          <w:rFonts w:cs="Calibri"/>
          <w:bCs/>
          <w:sz w:val="22"/>
        </w:rPr>
        <w:t>workplace as an effective training</w:t>
      </w:r>
      <w:r>
        <w:rPr>
          <w:rFonts w:cs="Calibri"/>
          <w:bCs/>
          <w:sz w:val="22"/>
        </w:rPr>
        <w:t xml:space="preserve"> and assessment</w:t>
      </w:r>
      <w:r w:rsidRPr="00D3302F">
        <w:rPr>
          <w:rFonts w:cs="Calibri"/>
          <w:bCs/>
          <w:sz w:val="22"/>
        </w:rPr>
        <w:t xml:space="preserve"> environment </w:t>
      </w:r>
      <w:r>
        <w:rPr>
          <w:rFonts w:cs="Calibri"/>
          <w:bCs/>
          <w:sz w:val="22"/>
        </w:rPr>
        <w:t>is reviewed during enrolment. This includes a review</w:t>
      </w:r>
      <w:r w:rsidRPr="00D3302F">
        <w:rPr>
          <w:rFonts w:cs="Calibri"/>
          <w:bCs/>
          <w:sz w:val="22"/>
        </w:rPr>
        <w:t xml:space="preserve"> </w:t>
      </w:r>
      <w:r>
        <w:rPr>
          <w:rFonts w:cs="Calibri"/>
          <w:bCs/>
          <w:sz w:val="22"/>
        </w:rPr>
        <w:t>of required equipment and facilities. Confirmation with the Employer is completed via the Employer Capacity to Support form.</w:t>
      </w:r>
    </w:p>
    <w:p w14:paraId="48242E92" w14:textId="77777777" w:rsidR="00190FFD" w:rsidRDefault="00190FFD" w:rsidP="0071697B">
      <w:pPr>
        <w:jc w:val="both"/>
        <w:rPr>
          <w:rFonts w:cs="Calibri"/>
          <w:bCs/>
          <w:sz w:val="22"/>
        </w:rPr>
      </w:pPr>
      <w:r>
        <w:rPr>
          <w:rFonts w:cs="Calibri"/>
          <w:bCs/>
          <w:sz w:val="22"/>
        </w:rPr>
        <w:t>Some examples of physical resources required for training include:</w:t>
      </w:r>
    </w:p>
    <w:p w14:paraId="2F1B8303" w14:textId="77777777" w:rsidR="00190FFD" w:rsidRDefault="00190FFD" w:rsidP="0071697B">
      <w:pPr>
        <w:pStyle w:val="ListParagraph"/>
        <w:numPr>
          <w:ilvl w:val="0"/>
          <w:numId w:val="18"/>
        </w:numPr>
        <w:jc w:val="both"/>
        <w:rPr>
          <w:rFonts w:cs="Calibri"/>
          <w:bCs/>
          <w:sz w:val="22"/>
        </w:rPr>
      </w:pPr>
      <w:r w:rsidRPr="00635389">
        <w:rPr>
          <w:rFonts w:cs="Calibri"/>
          <w:bCs/>
          <w:sz w:val="22"/>
        </w:rPr>
        <w:t>Books</w:t>
      </w:r>
    </w:p>
    <w:p w14:paraId="4D7DDA1D" w14:textId="77777777" w:rsidR="00190FFD" w:rsidRDefault="00190FFD" w:rsidP="0071697B">
      <w:pPr>
        <w:pStyle w:val="ListParagraph"/>
        <w:numPr>
          <w:ilvl w:val="0"/>
          <w:numId w:val="18"/>
        </w:numPr>
        <w:jc w:val="both"/>
        <w:rPr>
          <w:rFonts w:cs="Calibri"/>
          <w:bCs/>
          <w:sz w:val="22"/>
        </w:rPr>
      </w:pPr>
      <w:r w:rsidRPr="00635389">
        <w:rPr>
          <w:rFonts w:cs="Calibri"/>
          <w:bCs/>
          <w:sz w:val="22"/>
        </w:rPr>
        <w:t>Music</w:t>
      </w:r>
    </w:p>
    <w:p w14:paraId="70256412" w14:textId="77777777" w:rsidR="00190FFD" w:rsidRDefault="00190FFD" w:rsidP="0071697B">
      <w:pPr>
        <w:pStyle w:val="ListParagraph"/>
        <w:numPr>
          <w:ilvl w:val="0"/>
          <w:numId w:val="18"/>
        </w:numPr>
        <w:jc w:val="both"/>
        <w:rPr>
          <w:rFonts w:cs="Calibri"/>
          <w:bCs/>
          <w:sz w:val="22"/>
        </w:rPr>
      </w:pPr>
      <w:r w:rsidRPr="00635389">
        <w:rPr>
          <w:rFonts w:cs="Calibri"/>
          <w:bCs/>
          <w:sz w:val="22"/>
        </w:rPr>
        <w:t>Toys</w:t>
      </w:r>
    </w:p>
    <w:p w14:paraId="657D0910" w14:textId="77777777" w:rsidR="00190FFD" w:rsidRDefault="00190FFD" w:rsidP="0071697B">
      <w:pPr>
        <w:pStyle w:val="ListParagraph"/>
        <w:numPr>
          <w:ilvl w:val="0"/>
          <w:numId w:val="18"/>
        </w:numPr>
        <w:jc w:val="both"/>
        <w:rPr>
          <w:rFonts w:cs="Calibri"/>
          <w:bCs/>
          <w:sz w:val="22"/>
        </w:rPr>
      </w:pPr>
      <w:r w:rsidRPr="00635389">
        <w:rPr>
          <w:rFonts w:cs="Calibri"/>
          <w:bCs/>
          <w:sz w:val="22"/>
        </w:rPr>
        <w:t>Play Equipment</w:t>
      </w:r>
    </w:p>
    <w:p w14:paraId="08D194D7" w14:textId="77777777" w:rsidR="00190FFD" w:rsidRDefault="00190FFD" w:rsidP="0071697B">
      <w:pPr>
        <w:pStyle w:val="ListParagraph"/>
        <w:numPr>
          <w:ilvl w:val="0"/>
          <w:numId w:val="18"/>
        </w:numPr>
        <w:jc w:val="both"/>
        <w:rPr>
          <w:rFonts w:cs="Calibri"/>
          <w:bCs/>
          <w:sz w:val="22"/>
        </w:rPr>
      </w:pPr>
      <w:r w:rsidRPr="00635389">
        <w:rPr>
          <w:rFonts w:cs="Calibri"/>
          <w:bCs/>
          <w:sz w:val="22"/>
        </w:rPr>
        <w:t>Craft Materials</w:t>
      </w:r>
    </w:p>
    <w:p w14:paraId="6B47B067" w14:textId="77777777" w:rsidR="00190FFD" w:rsidRDefault="00190FFD" w:rsidP="0071697B">
      <w:pPr>
        <w:pStyle w:val="ListParagraph"/>
        <w:numPr>
          <w:ilvl w:val="0"/>
          <w:numId w:val="18"/>
        </w:numPr>
        <w:jc w:val="both"/>
        <w:rPr>
          <w:rFonts w:cs="Calibri"/>
          <w:bCs/>
          <w:sz w:val="22"/>
        </w:rPr>
      </w:pPr>
      <w:r>
        <w:rPr>
          <w:rFonts w:cs="Calibri"/>
          <w:bCs/>
          <w:sz w:val="22"/>
        </w:rPr>
        <w:t>Sleep facilities</w:t>
      </w:r>
    </w:p>
    <w:p w14:paraId="38475761" w14:textId="77777777" w:rsidR="00190FFD" w:rsidRDefault="00190FFD" w:rsidP="0071697B">
      <w:pPr>
        <w:pStyle w:val="ListParagraph"/>
        <w:numPr>
          <w:ilvl w:val="0"/>
          <w:numId w:val="18"/>
        </w:numPr>
        <w:jc w:val="both"/>
        <w:rPr>
          <w:rFonts w:cs="Calibri"/>
          <w:bCs/>
          <w:sz w:val="22"/>
        </w:rPr>
      </w:pPr>
      <w:r>
        <w:rPr>
          <w:rFonts w:cs="Calibri"/>
          <w:bCs/>
          <w:sz w:val="22"/>
        </w:rPr>
        <w:t>Kitchen facilities</w:t>
      </w:r>
    </w:p>
    <w:p w14:paraId="23EFF6BD" w14:textId="77777777" w:rsidR="00190FFD" w:rsidRDefault="00190FFD" w:rsidP="0071697B">
      <w:pPr>
        <w:pStyle w:val="ListParagraph"/>
        <w:numPr>
          <w:ilvl w:val="0"/>
          <w:numId w:val="18"/>
        </w:numPr>
        <w:jc w:val="both"/>
        <w:rPr>
          <w:rFonts w:cs="Calibri"/>
          <w:bCs/>
          <w:sz w:val="22"/>
        </w:rPr>
      </w:pPr>
      <w:r>
        <w:rPr>
          <w:rFonts w:cs="Calibri"/>
          <w:bCs/>
          <w:sz w:val="22"/>
        </w:rPr>
        <w:t>WHS equipment and tools</w:t>
      </w:r>
    </w:p>
    <w:p w14:paraId="47D9639C" w14:textId="77777777" w:rsidR="00190FFD" w:rsidRDefault="00190FFD" w:rsidP="0071697B">
      <w:pPr>
        <w:pStyle w:val="ListParagraph"/>
        <w:numPr>
          <w:ilvl w:val="0"/>
          <w:numId w:val="18"/>
        </w:numPr>
        <w:jc w:val="both"/>
        <w:rPr>
          <w:rFonts w:cs="Calibri"/>
          <w:bCs/>
          <w:sz w:val="22"/>
        </w:rPr>
      </w:pPr>
      <w:r w:rsidRPr="00635389">
        <w:rPr>
          <w:rFonts w:cs="Calibri"/>
          <w:bCs/>
          <w:sz w:val="22"/>
        </w:rPr>
        <w:t>Office Equipment</w:t>
      </w:r>
    </w:p>
    <w:p w14:paraId="79CF454A" w14:textId="77777777" w:rsidR="00190FFD" w:rsidRDefault="00190FFD" w:rsidP="0071697B">
      <w:pPr>
        <w:pStyle w:val="ListParagraph"/>
        <w:numPr>
          <w:ilvl w:val="1"/>
          <w:numId w:val="18"/>
        </w:numPr>
        <w:jc w:val="both"/>
        <w:rPr>
          <w:rFonts w:cs="Calibri"/>
          <w:bCs/>
          <w:sz w:val="22"/>
        </w:rPr>
      </w:pPr>
      <w:r>
        <w:rPr>
          <w:rFonts w:cs="Calibri"/>
          <w:bCs/>
          <w:sz w:val="22"/>
        </w:rPr>
        <w:t>Computer</w:t>
      </w:r>
    </w:p>
    <w:p w14:paraId="1FA21E1F" w14:textId="77777777" w:rsidR="00190FFD" w:rsidRDefault="00190FFD" w:rsidP="0071697B">
      <w:pPr>
        <w:pStyle w:val="ListParagraph"/>
        <w:numPr>
          <w:ilvl w:val="1"/>
          <w:numId w:val="18"/>
        </w:numPr>
        <w:jc w:val="both"/>
        <w:rPr>
          <w:rFonts w:cs="Calibri"/>
          <w:bCs/>
          <w:sz w:val="22"/>
        </w:rPr>
      </w:pPr>
      <w:r>
        <w:rPr>
          <w:rFonts w:cs="Calibri"/>
          <w:bCs/>
          <w:sz w:val="22"/>
        </w:rPr>
        <w:t>Policies and Procedures</w:t>
      </w:r>
    </w:p>
    <w:p w14:paraId="296A5704" w14:textId="77777777" w:rsidR="00190FFD" w:rsidRDefault="00190FFD" w:rsidP="0071697B">
      <w:pPr>
        <w:pStyle w:val="ListParagraph"/>
        <w:numPr>
          <w:ilvl w:val="1"/>
          <w:numId w:val="18"/>
        </w:numPr>
        <w:jc w:val="both"/>
        <w:rPr>
          <w:rFonts w:cs="Calibri"/>
          <w:bCs/>
          <w:sz w:val="22"/>
        </w:rPr>
      </w:pPr>
      <w:r>
        <w:rPr>
          <w:rFonts w:cs="Calibri"/>
          <w:bCs/>
          <w:sz w:val="22"/>
        </w:rPr>
        <w:t>Regulations</w:t>
      </w:r>
    </w:p>
    <w:p w14:paraId="6F99006E" w14:textId="77777777" w:rsidR="00190FFD" w:rsidRPr="00682158" w:rsidRDefault="00190FFD" w:rsidP="0071697B">
      <w:pPr>
        <w:pStyle w:val="ListParagraph"/>
        <w:numPr>
          <w:ilvl w:val="1"/>
          <w:numId w:val="18"/>
        </w:numPr>
        <w:jc w:val="both"/>
        <w:rPr>
          <w:rFonts w:cs="Calibri"/>
          <w:bCs/>
          <w:sz w:val="22"/>
        </w:rPr>
      </w:pPr>
      <w:r>
        <w:rPr>
          <w:rFonts w:cs="Calibri"/>
          <w:bCs/>
          <w:sz w:val="22"/>
        </w:rPr>
        <w:t>Learning Frameworks</w:t>
      </w:r>
    </w:p>
    <w:p w14:paraId="45895AF5" w14:textId="77777777" w:rsidR="00190FFD" w:rsidRPr="00BC156A" w:rsidRDefault="00190FFD" w:rsidP="0071697B">
      <w:pPr>
        <w:pStyle w:val="Heading2"/>
        <w:jc w:val="center"/>
      </w:pPr>
      <w:r>
        <w:t>Industry Consultation</w:t>
      </w:r>
    </w:p>
    <w:p w14:paraId="175B5F6D" w14:textId="77777777" w:rsidR="00190FFD" w:rsidRDefault="00190FFD" w:rsidP="0071697B">
      <w:pPr>
        <w:jc w:val="both"/>
        <w:rPr>
          <w:rFonts w:cs="Calibri"/>
          <w:bCs/>
          <w:sz w:val="22"/>
        </w:rPr>
      </w:pPr>
      <w:r>
        <w:rPr>
          <w:rFonts w:cs="Calibri"/>
          <w:bCs/>
          <w:sz w:val="22"/>
        </w:rPr>
        <w:t xml:space="preserve">Using the Industry Consultation procedure </w:t>
      </w:r>
      <w:r w:rsidRPr="00D3302F">
        <w:rPr>
          <w:rFonts w:cs="Calibri"/>
          <w:bCs/>
          <w:sz w:val="22"/>
        </w:rPr>
        <w:t xml:space="preserve">support and feedback </w:t>
      </w:r>
      <w:r>
        <w:rPr>
          <w:rFonts w:cs="Calibri"/>
          <w:bCs/>
          <w:sz w:val="22"/>
        </w:rPr>
        <w:t xml:space="preserve">is gained </w:t>
      </w:r>
      <w:r w:rsidRPr="00D3302F">
        <w:rPr>
          <w:rFonts w:cs="Calibri"/>
          <w:bCs/>
          <w:sz w:val="22"/>
        </w:rPr>
        <w:t xml:space="preserve">from a broad cross section </w:t>
      </w:r>
      <w:r>
        <w:rPr>
          <w:rFonts w:cs="Calibri"/>
          <w:bCs/>
          <w:sz w:val="22"/>
        </w:rPr>
        <w:t>of</w:t>
      </w:r>
      <w:r w:rsidRPr="00D3302F">
        <w:rPr>
          <w:rFonts w:cs="Calibri"/>
          <w:bCs/>
          <w:sz w:val="22"/>
        </w:rPr>
        <w:t xml:space="preserve"> Industry Employers</w:t>
      </w:r>
      <w:r>
        <w:rPr>
          <w:rFonts w:cs="Calibri"/>
          <w:bCs/>
          <w:sz w:val="22"/>
        </w:rPr>
        <w:t>. Resulting feedback is tabled at staff meetings with required actions or improvements tracked through the Continuous Improvement Log.</w:t>
      </w:r>
    </w:p>
    <w:p w14:paraId="27689511" w14:textId="77777777" w:rsidR="00190FFD" w:rsidRDefault="00190FFD" w:rsidP="0071697B">
      <w:pPr>
        <w:jc w:val="both"/>
        <w:rPr>
          <w:rFonts w:cs="Calibri"/>
          <w:bCs/>
          <w:sz w:val="22"/>
        </w:rPr>
      </w:pPr>
      <w:r>
        <w:rPr>
          <w:rFonts w:cs="Calibri"/>
          <w:bCs/>
          <w:sz w:val="22"/>
        </w:rPr>
        <w:t xml:space="preserve">When consulting with Industry, </w:t>
      </w:r>
      <w:r w:rsidRPr="00D3302F">
        <w:rPr>
          <w:rFonts w:cs="Calibri"/>
          <w:bCs/>
          <w:sz w:val="22"/>
        </w:rPr>
        <w:t>training and assessment strategies</w:t>
      </w:r>
      <w:r>
        <w:rPr>
          <w:rFonts w:cs="Calibri"/>
          <w:bCs/>
          <w:sz w:val="22"/>
        </w:rPr>
        <w:t xml:space="preserve">, learning resources, </w:t>
      </w:r>
      <w:r w:rsidRPr="00D3302F">
        <w:rPr>
          <w:rFonts w:cs="Calibri"/>
          <w:bCs/>
          <w:sz w:val="22"/>
        </w:rPr>
        <w:t xml:space="preserve">and </w:t>
      </w:r>
      <w:r>
        <w:rPr>
          <w:rFonts w:cs="Calibri"/>
          <w:bCs/>
          <w:sz w:val="22"/>
        </w:rPr>
        <w:t xml:space="preserve">assessment tools are reviewed. Approval </w:t>
      </w:r>
      <w:r w:rsidRPr="00D3302F">
        <w:rPr>
          <w:rFonts w:cs="Calibri"/>
          <w:bCs/>
          <w:sz w:val="22"/>
        </w:rPr>
        <w:t xml:space="preserve">and </w:t>
      </w:r>
      <w:r>
        <w:rPr>
          <w:rFonts w:cs="Calibri"/>
          <w:bCs/>
          <w:sz w:val="22"/>
        </w:rPr>
        <w:t xml:space="preserve">improvement </w:t>
      </w:r>
      <w:r w:rsidRPr="00D3302F">
        <w:rPr>
          <w:rFonts w:cs="Calibri"/>
          <w:bCs/>
          <w:sz w:val="22"/>
        </w:rPr>
        <w:t>recommendations</w:t>
      </w:r>
      <w:r>
        <w:rPr>
          <w:rFonts w:cs="Calibri"/>
          <w:bCs/>
          <w:sz w:val="22"/>
        </w:rPr>
        <w:t xml:space="preserve"> are also sought on </w:t>
      </w:r>
      <w:r w:rsidRPr="00D3302F">
        <w:rPr>
          <w:rFonts w:cs="Calibri"/>
          <w:bCs/>
          <w:sz w:val="22"/>
        </w:rPr>
        <w:t xml:space="preserve">current </w:t>
      </w:r>
      <w:r w:rsidRPr="00462FE7">
        <w:rPr>
          <w:rFonts w:cs="Calibri"/>
          <w:bCs/>
          <w:sz w:val="22"/>
        </w:rPr>
        <w:t>processes</w:t>
      </w:r>
      <w:r>
        <w:rPr>
          <w:rFonts w:cs="Calibri"/>
          <w:bCs/>
          <w:sz w:val="22"/>
        </w:rPr>
        <w:t>.</w:t>
      </w:r>
    </w:p>
    <w:p w14:paraId="722B770D" w14:textId="77777777" w:rsidR="00190FFD" w:rsidRPr="00747CFC" w:rsidRDefault="00190FFD" w:rsidP="0071697B">
      <w:pPr>
        <w:jc w:val="both"/>
        <w:rPr>
          <w:rFonts w:cs="Calibri"/>
          <w:bCs/>
          <w:sz w:val="22"/>
        </w:rPr>
      </w:pPr>
      <w:r>
        <w:rPr>
          <w:rFonts w:cs="Calibri"/>
          <w:bCs/>
          <w:sz w:val="22"/>
        </w:rPr>
        <w:lastRenderedPageBreak/>
        <w:t>Industry feedback is maintained in the Continuous Improvement Log to ensure impact of any implementations is evaluated.</w:t>
      </w:r>
    </w:p>
    <w:p w14:paraId="02AA4EF9" w14:textId="77777777" w:rsidR="00190FFD" w:rsidRPr="00BC156A" w:rsidRDefault="00190FFD" w:rsidP="0071697B">
      <w:pPr>
        <w:pStyle w:val="Heading2"/>
        <w:jc w:val="center"/>
      </w:pPr>
      <w:r>
        <w:t>Feedback and Continuous Improvement</w:t>
      </w:r>
    </w:p>
    <w:p w14:paraId="4F544964" w14:textId="77777777" w:rsidR="00190FFD" w:rsidRDefault="00190FFD" w:rsidP="0071697B">
      <w:pPr>
        <w:jc w:val="both"/>
        <w:rPr>
          <w:rFonts w:cs="Calibri"/>
          <w:bCs/>
          <w:sz w:val="22"/>
        </w:rPr>
      </w:pPr>
      <w:r>
        <w:rPr>
          <w:rFonts w:cs="Calibri"/>
          <w:bCs/>
          <w:sz w:val="22"/>
        </w:rPr>
        <w:t>Gold Star prides itself on its continuous improvement practices which rely heavily on feedback received from students, employers, staff and other stakeholders.</w:t>
      </w:r>
    </w:p>
    <w:p w14:paraId="6F9061D5" w14:textId="77777777" w:rsidR="00190FFD" w:rsidRPr="00D3302F" w:rsidRDefault="00190FFD" w:rsidP="0071697B">
      <w:pPr>
        <w:jc w:val="both"/>
        <w:rPr>
          <w:rFonts w:cs="Calibri"/>
          <w:bCs/>
          <w:sz w:val="22"/>
        </w:rPr>
      </w:pPr>
      <w:r>
        <w:rPr>
          <w:rFonts w:cs="Calibri"/>
          <w:bCs/>
          <w:sz w:val="22"/>
        </w:rPr>
        <w:t>Feedback is gathered many ways including but not limited to:</w:t>
      </w:r>
    </w:p>
    <w:p w14:paraId="110626C9" w14:textId="77777777" w:rsidR="00190FFD" w:rsidRPr="00D3302F" w:rsidRDefault="00190FFD" w:rsidP="0071697B">
      <w:pPr>
        <w:numPr>
          <w:ilvl w:val="0"/>
          <w:numId w:val="1"/>
        </w:numPr>
        <w:spacing w:before="0"/>
        <w:ind w:left="714" w:hanging="357"/>
        <w:jc w:val="both"/>
        <w:rPr>
          <w:rFonts w:cs="Calibri"/>
          <w:bCs/>
          <w:sz w:val="22"/>
        </w:rPr>
      </w:pPr>
      <w:r>
        <w:rPr>
          <w:rFonts w:cs="Calibri"/>
          <w:bCs/>
          <w:sz w:val="22"/>
        </w:rPr>
        <w:t>Industry Surveys</w:t>
      </w:r>
    </w:p>
    <w:p w14:paraId="340AB0FB" w14:textId="77777777" w:rsidR="00190FFD" w:rsidRPr="00D3302F" w:rsidRDefault="00190FFD" w:rsidP="0071697B">
      <w:pPr>
        <w:numPr>
          <w:ilvl w:val="0"/>
          <w:numId w:val="1"/>
        </w:numPr>
        <w:spacing w:before="0"/>
        <w:ind w:left="714" w:hanging="357"/>
        <w:jc w:val="both"/>
        <w:rPr>
          <w:rFonts w:cs="Calibri"/>
          <w:bCs/>
          <w:sz w:val="22"/>
        </w:rPr>
      </w:pPr>
      <w:r w:rsidRPr="00D3302F">
        <w:rPr>
          <w:rFonts w:cs="Calibri"/>
          <w:bCs/>
          <w:sz w:val="22"/>
        </w:rPr>
        <w:t>Student feedback</w:t>
      </w:r>
    </w:p>
    <w:p w14:paraId="19345D5C" w14:textId="77777777" w:rsidR="00190FFD" w:rsidRPr="00D3302F" w:rsidRDefault="00190FFD" w:rsidP="0071697B">
      <w:pPr>
        <w:numPr>
          <w:ilvl w:val="0"/>
          <w:numId w:val="1"/>
        </w:numPr>
        <w:spacing w:before="0"/>
        <w:ind w:left="714" w:hanging="357"/>
        <w:jc w:val="both"/>
        <w:rPr>
          <w:rFonts w:cs="Calibri"/>
          <w:bCs/>
          <w:sz w:val="22"/>
        </w:rPr>
      </w:pPr>
      <w:r>
        <w:rPr>
          <w:rFonts w:cs="Calibri"/>
          <w:bCs/>
          <w:sz w:val="22"/>
        </w:rPr>
        <w:t>Employer f</w:t>
      </w:r>
      <w:r w:rsidRPr="00D3302F">
        <w:rPr>
          <w:rFonts w:cs="Calibri"/>
          <w:bCs/>
          <w:sz w:val="22"/>
        </w:rPr>
        <w:t>eedback</w:t>
      </w:r>
    </w:p>
    <w:p w14:paraId="08EE538A" w14:textId="77777777" w:rsidR="00190FFD" w:rsidRPr="00D3302F" w:rsidRDefault="00190FFD" w:rsidP="0071697B">
      <w:pPr>
        <w:numPr>
          <w:ilvl w:val="0"/>
          <w:numId w:val="1"/>
        </w:numPr>
        <w:spacing w:before="0"/>
        <w:ind w:left="714" w:hanging="357"/>
        <w:jc w:val="both"/>
        <w:rPr>
          <w:rFonts w:cs="Calibri"/>
          <w:bCs/>
          <w:sz w:val="22"/>
        </w:rPr>
      </w:pPr>
      <w:r w:rsidRPr="00D3302F">
        <w:rPr>
          <w:rFonts w:cs="Calibri"/>
          <w:bCs/>
          <w:sz w:val="22"/>
        </w:rPr>
        <w:t xml:space="preserve">Trainer and </w:t>
      </w:r>
      <w:r>
        <w:rPr>
          <w:rFonts w:cs="Calibri"/>
          <w:bCs/>
          <w:sz w:val="22"/>
        </w:rPr>
        <w:t>A</w:t>
      </w:r>
      <w:r w:rsidRPr="00D3302F">
        <w:rPr>
          <w:rFonts w:cs="Calibri"/>
          <w:bCs/>
          <w:sz w:val="22"/>
        </w:rPr>
        <w:t>ssessor survey</w:t>
      </w:r>
    </w:p>
    <w:p w14:paraId="3A0782B1" w14:textId="77777777" w:rsidR="00190FFD" w:rsidRPr="00D3302F" w:rsidRDefault="00190FFD" w:rsidP="0071697B">
      <w:pPr>
        <w:numPr>
          <w:ilvl w:val="0"/>
          <w:numId w:val="1"/>
        </w:numPr>
        <w:spacing w:before="0"/>
        <w:ind w:left="714" w:hanging="357"/>
        <w:jc w:val="both"/>
        <w:rPr>
          <w:rFonts w:cs="Calibri"/>
          <w:bCs/>
          <w:sz w:val="22"/>
        </w:rPr>
      </w:pPr>
      <w:r>
        <w:rPr>
          <w:rFonts w:cs="Calibri"/>
          <w:bCs/>
          <w:sz w:val="22"/>
        </w:rPr>
        <w:t>Quality Indicator</w:t>
      </w:r>
      <w:r w:rsidRPr="00D3302F">
        <w:rPr>
          <w:rFonts w:cs="Calibri"/>
          <w:bCs/>
          <w:sz w:val="22"/>
        </w:rPr>
        <w:t xml:space="preserve"> Surveys</w:t>
      </w:r>
    </w:p>
    <w:p w14:paraId="4D2D848F" w14:textId="77777777" w:rsidR="00190FFD" w:rsidRPr="00D3302F" w:rsidRDefault="00190FFD" w:rsidP="0071697B">
      <w:pPr>
        <w:numPr>
          <w:ilvl w:val="0"/>
          <w:numId w:val="1"/>
        </w:numPr>
        <w:spacing w:before="0"/>
        <w:ind w:left="714" w:hanging="357"/>
        <w:jc w:val="both"/>
        <w:rPr>
          <w:rFonts w:cs="Calibri"/>
          <w:bCs/>
          <w:sz w:val="22"/>
        </w:rPr>
      </w:pPr>
      <w:r w:rsidRPr="00D3302F">
        <w:rPr>
          <w:rFonts w:cs="Calibri"/>
          <w:bCs/>
          <w:sz w:val="22"/>
        </w:rPr>
        <w:t>Management review</w:t>
      </w:r>
      <w:r>
        <w:rPr>
          <w:rFonts w:cs="Calibri"/>
          <w:bCs/>
          <w:sz w:val="22"/>
        </w:rPr>
        <w:t>s</w:t>
      </w:r>
    </w:p>
    <w:p w14:paraId="66434DFE" w14:textId="77777777" w:rsidR="00190FFD" w:rsidRDefault="00190FFD" w:rsidP="0071697B">
      <w:pPr>
        <w:numPr>
          <w:ilvl w:val="0"/>
          <w:numId w:val="1"/>
        </w:numPr>
        <w:spacing w:before="0"/>
        <w:ind w:left="714" w:hanging="357"/>
        <w:jc w:val="both"/>
        <w:rPr>
          <w:rFonts w:cs="Calibri"/>
          <w:bCs/>
          <w:sz w:val="22"/>
        </w:rPr>
      </w:pPr>
      <w:r w:rsidRPr="00D3302F">
        <w:rPr>
          <w:rFonts w:cs="Calibri"/>
          <w:bCs/>
          <w:sz w:val="22"/>
        </w:rPr>
        <w:t>Monthly Training and Satisfaction Surveys</w:t>
      </w:r>
      <w:r>
        <w:rPr>
          <w:rFonts w:cs="Calibri"/>
          <w:bCs/>
          <w:sz w:val="22"/>
        </w:rPr>
        <w:t xml:space="preserve"> (visits)</w:t>
      </w:r>
    </w:p>
    <w:p w14:paraId="3F1406A1" w14:textId="77777777" w:rsidR="00190FFD" w:rsidRDefault="00190FFD" w:rsidP="0071697B">
      <w:pPr>
        <w:jc w:val="both"/>
        <w:rPr>
          <w:rFonts w:cs="Calibri"/>
          <w:bCs/>
          <w:sz w:val="22"/>
        </w:rPr>
      </w:pPr>
      <w:r>
        <w:rPr>
          <w:rFonts w:cs="Calibri"/>
          <w:bCs/>
          <w:sz w:val="22"/>
        </w:rPr>
        <w:t xml:space="preserve">Feedback is encouraged and can be received at any time, including access to feedback options via the Gold Star website. A formal </w:t>
      </w:r>
      <w:r w:rsidRPr="00D3302F">
        <w:rPr>
          <w:rFonts w:cs="Calibri"/>
          <w:bCs/>
          <w:sz w:val="22"/>
        </w:rPr>
        <w:t xml:space="preserve">process </w:t>
      </w:r>
      <w:r>
        <w:rPr>
          <w:rFonts w:cs="Calibri"/>
          <w:bCs/>
          <w:sz w:val="22"/>
        </w:rPr>
        <w:t>is undertaken</w:t>
      </w:r>
      <w:r w:rsidRPr="00D3302F">
        <w:rPr>
          <w:rFonts w:cs="Calibri"/>
          <w:bCs/>
          <w:sz w:val="22"/>
        </w:rPr>
        <w:t xml:space="preserve"> on an annual basis as part of </w:t>
      </w:r>
      <w:r>
        <w:rPr>
          <w:rFonts w:cs="Calibri"/>
          <w:bCs/>
          <w:sz w:val="22"/>
        </w:rPr>
        <w:t>the</w:t>
      </w:r>
      <w:r w:rsidRPr="00D3302F">
        <w:rPr>
          <w:rFonts w:cs="Calibri"/>
          <w:bCs/>
          <w:sz w:val="22"/>
        </w:rPr>
        <w:t xml:space="preserve"> </w:t>
      </w:r>
      <w:r>
        <w:rPr>
          <w:rFonts w:cs="Calibri"/>
          <w:bCs/>
          <w:sz w:val="22"/>
        </w:rPr>
        <w:t>C</w:t>
      </w:r>
      <w:r w:rsidRPr="00D3302F">
        <w:rPr>
          <w:rFonts w:cs="Calibri"/>
          <w:bCs/>
          <w:sz w:val="22"/>
        </w:rPr>
        <w:t xml:space="preserve">ontinuous </w:t>
      </w:r>
      <w:r>
        <w:rPr>
          <w:rFonts w:cs="Calibri"/>
          <w:bCs/>
          <w:sz w:val="22"/>
        </w:rPr>
        <w:t>I</w:t>
      </w:r>
      <w:r w:rsidRPr="00D3302F">
        <w:rPr>
          <w:rFonts w:cs="Calibri"/>
          <w:bCs/>
          <w:sz w:val="22"/>
        </w:rPr>
        <w:t xml:space="preserve">mprovement </w:t>
      </w:r>
      <w:r>
        <w:rPr>
          <w:rFonts w:cs="Calibri"/>
          <w:bCs/>
          <w:sz w:val="22"/>
        </w:rPr>
        <w:t>S</w:t>
      </w:r>
      <w:r w:rsidRPr="00D3302F">
        <w:rPr>
          <w:rFonts w:cs="Calibri"/>
          <w:bCs/>
          <w:sz w:val="22"/>
        </w:rPr>
        <w:t>trategy</w:t>
      </w:r>
      <w:r>
        <w:rPr>
          <w:rFonts w:cs="Calibri"/>
          <w:bCs/>
          <w:sz w:val="22"/>
        </w:rPr>
        <w:t>.</w:t>
      </w:r>
    </w:p>
    <w:p w14:paraId="7E4F23E7" w14:textId="77777777" w:rsidR="00190FFD" w:rsidRPr="00747CFC" w:rsidRDefault="00190FFD" w:rsidP="0071697B">
      <w:pPr>
        <w:jc w:val="both"/>
        <w:rPr>
          <w:rFonts w:cs="Calibri"/>
          <w:bCs/>
          <w:sz w:val="22"/>
        </w:rPr>
      </w:pPr>
      <w:r>
        <w:rPr>
          <w:rFonts w:cs="Calibri"/>
          <w:bCs/>
          <w:sz w:val="22"/>
        </w:rPr>
        <w:t xml:space="preserve">Feedback is </w:t>
      </w:r>
      <w:r w:rsidRPr="00462FE7">
        <w:rPr>
          <w:rFonts w:cs="Calibri"/>
          <w:bCs/>
          <w:sz w:val="22"/>
        </w:rPr>
        <w:t xml:space="preserve">collated and discussed </w:t>
      </w:r>
      <w:r>
        <w:rPr>
          <w:rFonts w:cs="Calibri"/>
          <w:bCs/>
          <w:sz w:val="22"/>
        </w:rPr>
        <w:t>at</w:t>
      </w:r>
      <w:r w:rsidRPr="00462FE7">
        <w:rPr>
          <w:rFonts w:cs="Calibri"/>
          <w:bCs/>
          <w:sz w:val="22"/>
        </w:rPr>
        <w:t xml:space="preserve"> Staff Meetings where potential changes and needs are discussed and implemented.</w:t>
      </w:r>
      <w:r>
        <w:rPr>
          <w:rFonts w:cs="Calibri"/>
          <w:bCs/>
          <w:sz w:val="22"/>
        </w:rPr>
        <w:t xml:space="preserve"> A Continuous Improvement Log is maintained to ensure actioned feedback is reviewed to verify impact of changes made.</w:t>
      </w:r>
    </w:p>
    <w:p w14:paraId="1EA638FE" w14:textId="77777777" w:rsidR="00190FFD" w:rsidRDefault="00190FFD" w:rsidP="0071697B">
      <w:pPr>
        <w:pStyle w:val="Heading2"/>
        <w:jc w:val="center"/>
      </w:pPr>
      <w:r>
        <w:t>Validation</w:t>
      </w:r>
    </w:p>
    <w:p w14:paraId="69E522DD" w14:textId="77777777" w:rsidR="00190FFD" w:rsidRDefault="00190FFD" w:rsidP="0071697B">
      <w:pPr>
        <w:jc w:val="both"/>
        <w:rPr>
          <w:rFonts w:cs="Calibri"/>
          <w:bCs/>
          <w:sz w:val="22"/>
        </w:rPr>
      </w:pPr>
      <w:r>
        <w:rPr>
          <w:rFonts w:cs="Calibri"/>
          <w:bCs/>
          <w:sz w:val="22"/>
        </w:rPr>
        <w:t>This qualification is validated annually as per the Validation Strategy and Procedure.</w:t>
      </w:r>
    </w:p>
    <w:p w14:paraId="16777A24" w14:textId="77777777" w:rsidR="00190FFD" w:rsidRPr="00D3302F" w:rsidRDefault="00190FFD" w:rsidP="0071697B">
      <w:pPr>
        <w:pStyle w:val="Heading2"/>
        <w:jc w:val="center"/>
      </w:pPr>
      <w:r w:rsidRPr="00D3302F">
        <w:t>Strategy Endorsement</w:t>
      </w:r>
    </w:p>
    <w:p w14:paraId="0095623E" w14:textId="62CD999E" w:rsidR="00190FFD" w:rsidRDefault="00190FFD" w:rsidP="001227B2">
      <w:pPr>
        <w:rPr>
          <w:rStyle w:val="Strong"/>
          <w:b w:val="0"/>
          <w:sz w:val="22"/>
        </w:rPr>
      </w:pPr>
      <w:r w:rsidRPr="0071697B">
        <w:rPr>
          <w:rStyle w:val="Strong"/>
          <w:b w:val="0"/>
          <w:sz w:val="22"/>
        </w:rPr>
        <w:t>This strategy meets the needs of Child Care Educators, Employers and Industry.</w:t>
      </w:r>
      <w:r>
        <w:rPr>
          <w:rStyle w:val="Strong"/>
          <w:b w:val="0"/>
          <w:sz w:val="22"/>
        </w:rPr>
        <w:t xml:space="preserve"> I endorse that the contents within is a true representation of the process followed by all Gold Star Child Care Training Staff.</w:t>
      </w:r>
    </w:p>
    <w:p w14:paraId="048B3AAA" w14:textId="77777777" w:rsidR="00190FFD" w:rsidRDefault="00190FFD" w:rsidP="001227B2">
      <w:pPr>
        <w:rPr>
          <w:rStyle w:val="Strong"/>
          <w:b w:val="0"/>
          <w:sz w:val="22"/>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7"/>
        <w:gridCol w:w="2389"/>
        <w:gridCol w:w="1009"/>
        <w:gridCol w:w="2262"/>
        <w:gridCol w:w="709"/>
        <w:gridCol w:w="1375"/>
      </w:tblGrid>
      <w:tr w:rsidR="001227B2" w:rsidRPr="0071697B" w14:paraId="4C8D8EB7" w14:textId="77777777" w:rsidTr="001227B2">
        <w:trPr>
          <w:trHeight w:val="567"/>
          <w:jc w:val="center"/>
        </w:trPr>
        <w:tc>
          <w:tcPr>
            <w:tcW w:w="708" w:type="pct"/>
            <w:tcBorders>
              <w:top w:val="single" w:sz="4" w:space="0" w:color="auto"/>
            </w:tcBorders>
            <w:shd w:val="clear" w:color="auto" w:fill="F2F2F2" w:themeFill="background1" w:themeFillShade="F2"/>
            <w:vAlign w:val="center"/>
          </w:tcPr>
          <w:p w14:paraId="41170166" w14:textId="387A4795" w:rsidR="0071697B" w:rsidRPr="0071697B" w:rsidRDefault="0071697B" w:rsidP="0071697B">
            <w:pPr>
              <w:spacing w:before="0"/>
              <w:rPr>
                <w:b/>
              </w:rPr>
            </w:pPr>
            <w:r w:rsidRPr="0071697B">
              <w:rPr>
                <w:b/>
              </w:rPr>
              <w:t>Name:</w:t>
            </w:r>
          </w:p>
        </w:tc>
        <w:tc>
          <w:tcPr>
            <w:tcW w:w="1324" w:type="pct"/>
            <w:tcBorders>
              <w:top w:val="single" w:sz="4" w:space="0" w:color="auto"/>
            </w:tcBorders>
            <w:shd w:val="clear" w:color="auto" w:fill="auto"/>
            <w:vAlign w:val="center"/>
          </w:tcPr>
          <w:p w14:paraId="3F3078F7" w14:textId="77777777" w:rsidR="0071697B" w:rsidRPr="0071697B" w:rsidRDefault="0071697B" w:rsidP="0071697B">
            <w:pPr>
              <w:spacing w:before="0"/>
              <w:rPr>
                <w:b/>
              </w:rPr>
            </w:pPr>
          </w:p>
        </w:tc>
        <w:tc>
          <w:tcPr>
            <w:tcW w:w="559" w:type="pct"/>
            <w:tcBorders>
              <w:top w:val="single" w:sz="4" w:space="0" w:color="auto"/>
            </w:tcBorders>
            <w:shd w:val="clear" w:color="auto" w:fill="F2F2F2" w:themeFill="background1" w:themeFillShade="F2"/>
            <w:vAlign w:val="center"/>
          </w:tcPr>
          <w:p w14:paraId="419D787E" w14:textId="3177D67D" w:rsidR="0071697B" w:rsidRPr="0071697B" w:rsidRDefault="0071697B" w:rsidP="0071697B">
            <w:pPr>
              <w:spacing w:before="0"/>
              <w:rPr>
                <w:b/>
              </w:rPr>
            </w:pPr>
            <w:r w:rsidRPr="0071697B">
              <w:rPr>
                <w:b/>
              </w:rPr>
              <w:t>Signature</w:t>
            </w:r>
          </w:p>
        </w:tc>
        <w:tc>
          <w:tcPr>
            <w:tcW w:w="1254" w:type="pct"/>
            <w:tcBorders>
              <w:top w:val="single" w:sz="4" w:space="0" w:color="auto"/>
            </w:tcBorders>
            <w:shd w:val="clear" w:color="auto" w:fill="auto"/>
            <w:vAlign w:val="center"/>
          </w:tcPr>
          <w:p w14:paraId="2A9D73D5" w14:textId="65D533C8" w:rsidR="0071697B" w:rsidRPr="0071697B" w:rsidRDefault="0071697B" w:rsidP="0071697B">
            <w:pPr>
              <w:spacing w:before="0"/>
              <w:rPr>
                <w:b/>
              </w:rPr>
            </w:pPr>
          </w:p>
        </w:tc>
        <w:tc>
          <w:tcPr>
            <w:tcW w:w="393" w:type="pct"/>
            <w:tcBorders>
              <w:top w:val="single" w:sz="4" w:space="0" w:color="auto"/>
            </w:tcBorders>
            <w:shd w:val="clear" w:color="auto" w:fill="F2F2F2" w:themeFill="background1" w:themeFillShade="F2"/>
            <w:vAlign w:val="center"/>
          </w:tcPr>
          <w:p w14:paraId="75717AAF" w14:textId="083678DB" w:rsidR="0071697B" w:rsidRPr="0071697B" w:rsidRDefault="0071697B" w:rsidP="0071697B">
            <w:pPr>
              <w:spacing w:before="0"/>
              <w:rPr>
                <w:b/>
              </w:rPr>
            </w:pPr>
            <w:r w:rsidRPr="0071697B">
              <w:rPr>
                <w:b/>
              </w:rPr>
              <w:t>Date</w:t>
            </w:r>
          </w:p>
        </w:tc>
        <w:tc>
          <w:tcPr>
            <w:tcW w:w="762" w:type="pct"/>
            <w:tcBorders>
              <w:top w:val="single" w:sz="4" w:space="0" w:color="auto"/>
            </w:tcBorders>
            <w:shd w:val="clear" w:color="auto" w:fill="auto"/>
            <w:vAlign w:val="center"/>
          </w:tcPr>
          <w:p w14:paraId="6D9A1E69" w14:textId="29085E51" w:rsidR="0071697B" w:rsidRPr="0071697B" w:rsidRDefault="0071697B" w:rsidP="0071697B">
            <w:pPr>
              <w:spacing w:before="0"/>
              <w:rPr>
                <w:b/>
              </w:rPr>
            </w:pPr>
          </w:p>
        </w:tc>
      </w:tr>
    </w:tbl>
    <w:p w14:paraId="4115B161" w14:textId="77777777" w:rsidR="00190FFD" w:rsidRDefault="00190FFD" w:rsidP="00190FFD"/>
    <w:p w14:paraId="7ACD45C4" w14:textId="6C562D53" w:rsidR="00190FFD" w:rsidRDefault="00190FFD" w:rsidP="00190FFD">
      <w:pPr>
        <w:pStyle w:val="Heading2"/>
        <w:jc w:val="center"/>
      </w:pPr>
      <w:r>
        <w:t>Staff Member Log</w:t>
      </w:r>
    </w:p>
    <w:p w14:paraId="2FFA77AD" w14:textId="77777777" w:rsidR="00190FFD" w:rsidRDefault="00190FFD" w:rsidP="00190FFD">
      <w:r>
        <w:t>Please sign to confirm that you have read and understood this Training and Assessment Strategy.</w:t>
      </w:r>
    </w:p>
    <w:tbl>
      <w:tblPr>
        <w:tblStyle w:val="TableGrid"/>
        <w:tblW w:w="0" w:type="auto"/>
        <w:tblLook w:val="04A0" w:firstRow="1" w:lastRow="0" w:firstColumn="1" w:lastColumn="0" w:noHBand="0" w:noVBand="1"/>
      </w:tblPr>
      <w:tblGrid>
        <w:gridCol w:w="4508"/>
        <w:gridCol w:w="4508"/>
      </w:tblGrid>
      <w:tr w:rsidR="00190FFD" w:rsidRPr="00A741CD" w14:paraId="3385114D" w14:textId="77777777" w:rsidTr="004E160A">
        <w:trPr>
          <w:tblHeader/>
        </w:trPr>
        <w:tc>
          <w:tcPr>
            <w:tcW w:w="4508" w:type="dxa"/>
            <w:shd w:val="clear" w:color="auto" w:fill="D9D9D9" w:themeFill="background1" w:themeFillShade="D9"/>
          </w:tcPr>
          <w:p w14:paraId="36CDEAE9" w14:textId="77777777" w:rsidR="00190FFD" w:rsidRPr="00A741CD" w:rsidRDefault="00190FFD" w:rsidP="004E160A">
            <w:pPr>
              <w:spacing w:before="0"/>
              <w:jc w:val="center"/>
              <w:rPr>
                <w:b/>
              </w:rPr>
            </w:pPr>
            <w:r w:rsidRPr="00A741CD">
              <w:rPr>
                <w:b/>
              </w:rPr>
              <w:t>Name</w:t>
            </w:r>
          </w:p>
        </w:tc>
        <w:tc>
          <w:tcPr>
            <w:tcW w:w="4508" w:type="dxa"/>
            <w:shd w:val="clear" w:color="auto" w:fill="D9D9D9" w:themeFill="background1" w:themeFillShade="D9"/>
          </w:tcPr>
          <w:p w14:paraId="14B9B5ED" w14:textId="77777777" w:rsidR="00190FFD" w:rsidRPr="00A741CD" w:rsidRDefault="00190FFD" w:rsidP="004E160A">
            <w:pPr>
              <w:spacing w:before="0"/>
              <w:jc w:val="center"/>
              <w:rPr>
                <w:b/>
              </w:rPr>
            </w:pPr>
            <w:r w:rsidRPr="00A741CD">
              <w:rPr>
                <w:b/>
              </w:rPr>
              <w:t>Signature</w:t>
            </w:r>
          </w:p>
        </w:tc>
      </w:tr>
      <w:tr w:rsidR="00190FFD" w14:paraId="3F815162" w14:textId="77777777" w:rsidTr="00190FFD">
        <w:trPr>
          <w:trHeight w:val="454"/>
        </w:trPr>
        <w:tc>
          <w:tcPr>
            <w:tcW w:w="4508" w:type="dxa"/>
          </w:tcPr>
          <w:p w14:paraId="12F58666" w14:textId="77777777" w:rsidR="00190FFD" w:rsidRDefault="00190FFD" w:rsidP="004E160A"/>
        </w:tc>
        <w:tc>
          <w:tcPr>
            <w:tcW w:w="4508" w:type="dxa"/>
          </w:tcPr>
          <w:p w14:paraId="7031BF35" w14:textId="77777777" w:rsidR="00190FFD" w:rsidRDefault="00190FFD" w:rsidP="004E160A"/>
        </w:tc>
      </w:tr>
      <w:tr w:rsidR="00190FFD" w14:paraId="0B72455B" w14:textId="77777777" w:rsidTr="00190FFD">
        <w:trPr>
          <w:trHeight w:val="454"/>
        </w:trPr>
        <w:tc>
          <w:tcPr>
            <w:tcW w:w="4508" w:type="dxa"/>
          </w:tcPr>
          <w:p w14:paraId="5F1C03A0" w14:textId="77777777" w:rsidR="00190FFD" w:rsidRDefault="00190FFD" w:rsidP="004E160A"/>
        </w:tc>
        <w:tc>
          <w:tcPr>
            <w:tcW w:w="4508" w:type="dxa"/>
          </w:tcPr>
          <w:p w14:paraId="50C407F6" w14:textId="77777777" w:rsidR="00190FFD" w:rsidRDefault="00190FFD" w:rsidP="004E160A"/>
        </w:tc>
      </w:tr>
      <w:tr w:rsidR="00190FFD" w14:paraId="6B561726" w14:textId="77777777" w:rsidTr="00190FFD">
        <w:trPr>
          <w:trHeight w:val="454"/>
        </w:trPr>
        <w:tc>
          <w:tcPr>
            <w:tcW w:w="4508" w:type="dxa"/>
          </w:tcPr>
          <w:p w14:paraId="39DB777F" w14:textId="77777777" w:rsidR="00190FFD" w:rsidRDefault="00190FFD" w:rsidP="004E160A"/>
        </w:tc>
        <w:tc>
          <w:tcPr>
            <w:tcW w:w="4508" w:type="dxa"/>
          </w:tcPr>
          <w:p w14:paraId="338408E5" w14:textId="77777777" w:rsidR="00190FFD" w:rsidRDefault="00190FFD" w:rsidP="004E160A"/>
        </w:tc>
      </w:tr>
      <w:tr w:rsidR="00190FFD" w14:paraId="72B9F5C7" w14:textId="77777777" w:rsidTr="00190FFD">
        <w:trPr>
          <w:trHeight w:val="454"/>
        </w:trPr>
        <w:tc>
          <w:tcPr>
            <w:tcW w:w="4508" w:type="dxa"/>
          </w:tcPr>
          <w:p w14:paraId="60C30477" w14:textId="77777777" w:rsidR="00190FFD" w:rsidRDefault="00190FFD" w:rsidP="004E160A"/>
        </w:tc>
        <w:tc>
          <w:tcPr>
            <w:tcW w:w="4508" w:type="dxa"/>
          </w:tcPr>
          <w:p w14:paraId="348F2638" w14:textId="77777777" w:rsidR="00190FFD" w:rsidRDefault="00190FFD" w:rsidP="004E160A"/>
        </w:tc>
      </w:tr>
      <w:tr w:rsidR="00190FFD" w14:paraId="51F263C3" w14:textId="77777777" w:rsidTr="00190FFD">
        <w:trPr>
          <w:trHeight w:val="454"/>
        </w:trPr>
        <w:tc>
          <w:tcPr>
            <w:tcW w:w="4508" w:type="dxa"/>
          </w:tcPr>
          <w:p w14:paraId="6316BF6A" w14:textId="77777777" w:rsidR="00190FFD" w:rsidRDefault="00190FFD" w:rsidP="004E160A"/>
        </w:tc>
        <w:tc>
          <w:tcPr>
            <w:tcW w:w="4508" w:type="dxa"/>
          </w:tcPr>
          <w:p w14:paraId="7ABA238A" w14:textId="77777777" w:rsidR="00190FFD" w:rsidRDefault="00190FFD" w:rsidP="004E160A"/>
        </w:tc>
      </w:tr>
      <w:tr w:rsidR="00190FFD" w14:paraId="7440A5CD" w14:textId="77777777" w:rsidTr="00190FFD">
        <w:trPr>
          <w:trHeight w:val="454"/>
        </w:trPr>
        <w:tc>
          <w:tcPr>
            <w:tcW w:w="4508" w:type="dxa"/>
          </w:tcPr>
          <w:p w14:paraId="5AEA08C7" w14:textId="77777777" w:rsidR="00190FFD" w:rsidRDefault="00190FFD" w:rsidP="004E160A"/>
        </w:tc>
        <w:tc>
          <w:tcPr>
            <w:tcW w:w="4508" w:type="dxa"/>
          </w:tcPr>
          <w:p w14:paraId="5F5FAB6F" w14:textId="77777777" w:rsidR="00190FFD" w:rsidRDefault="00190FFD" w:rsidP="004E160A"/>
        </w:tc>
      </w:tr>
      <w:tr w:rsidR="00190FFD" w14:paraId="449B904A" w14:textId="77777777" w:rsidTr="00190FFD">
        <w:trPr>
          <w:trHeight w:val="454"/>
        </w:trPr>
        <w:tc>
          <w:tcPr>
            <w:tcW w:w="4508" w:type="dxa"/>
          </w:tcPr>
          <w:p w14:paraId="6F259990" w14:textId="77777777" w:rsidR="00190FFD" w:rsidRDefault="00190FFD" w:rsidP="004E160A"/>
        </w:tc>
        <w:tc>
          <w:tcPr>
            <w:tcW w:w="4508" w:type="dxa"/>
          </w:tcPr>
          <w:p w14:paraId="10811F54" w14:textId="77777777" w:rsidR="00190FFD" w:rsidRDefault="00190FFD" w:rsidP="004E160A"/>
        </w:tc>
      </w:tr>
    </w:tbl>
    <w:p w14:paraId="214A8568" w14:textId="77777777" w:rsidR="00190FFD" w:rsidRDefault="00190FFD" w:rsidP="00D3302F"/>
    <w:sectPr w:rsidR="00190FFD" w:rsidSect="00190FFD">
      <w:type w:val="continuous"/>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853C6" w14:textId="77777777" w:rsidR="00E03762" w:rsidRDefault="00E03762" w:rsidP="00910285">
      <w:r>
        <w:separator/>
      </w:r>
    </w:p>
  </w:endnote>
  <w:endnote w:type="continuationSeparator" w:id="0">
    <w:p w14:paraId="6F6DD89D" w14:textId="77777777" w:rsidR="00E03762" w:rsidRDefault="00E03762" w:rsidP="0091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C15E" w14:textId="0CA40D46" w:rsidR="004E160A" w:rsidRPr="004E3F44" w:rsidRDefault="004E160A" w:rsidP="004E3F44">
    <w:pPr>
      <w:pStyle w:val="Footer"/>
      <w:spacing w:before="0"/>
      <w:rPr>
        <w:i/>
        <w:sz w:val="18"/>
      </w:rPr>
    </w:pPr>
    <w:r w:rsidRPr="004E3F44">
      <w:rPr>
        <w:i/>
        <w:sz w:val="18"/>
      </w:rPr>
      <w:t xml:space="preserve">Version </w:t>
    </w:r>
    <w:r>
      <w:rPr>
        <w:i/>
        <w:sz w:val="18"/>
      </w:rPr>
      <w:t>9</w:t>
    </w:r>
    <w:r w:rsidRPr="004E3F44">
      <w:rPr>
        <w:i/>
        <w:sz w:val="18"/>
      </w:rPr>
      <w:t xml:space="preserve"> – J</w:t>
    </w:r>
    <w:r>
      <w:rPr>
        <w:i/>
        <w:sz w:val="18"/>
      </w:rPr>
      <w:t>une</w:t>
    </w:r>
    <w:r w:rsidRPr="004E3F44">
      <w:rPr>
        <w:i/>
        <w:sz w:val="18"/>
      </w:rPr>
      <w:t xml:space="preserve"> 2018</w:t>
    </w:r>
    <w:r w:rsidRPr="004E3F44">
      <w:rPr>
        <w:i/>
        <w:sz w:val="18"/>
      </w:rPr>
      <w:tab/>
    </w:r>
    <w:r w:rsidRPr="004E3F44">
      <w:rPr>
        <w:i/>
        <w:sz w:val="18"/>
      </w:rPr>
      <w:tab/>
      <w:t>CHC</w:t>
    </w:r>
    <w:r>
      <w:rPr>
        <w:i/>
        <w:sz w:val="18"/>
      </w:rPr>
      <w:t>5</w:t>
    </w:r>
    <w:r w:rsidRPr="004E3F44">
      <w:rPr>
        <w:i/>
        <w:sz w:val="18"/>
      </w:rPr>
      <w:t>0113 TAS</w:t>
    </w:r>
  </w:p>
  <w:p w14:paraId="2509413C" w14:textId="2459813D" w:rsidR="004E160A" w:rsidRPr="004E3F44" w:rsidRDefault="004E160A" w:rsidP="004E3F44">
    <w:pPr>
      <w:pStyle w:val="Footer"/>
      <w:spacing w:before="0"/>
      <w:rPr>
        <w:i/>
        <w:sz w:val="18"/>
      </w:rPr>
    </w:pPr>
    <w:r w:rsidRPr="004E3F44">
      <w:rPr>
        <w:i/>
        <w:sz w:val="18"/>
      </w:rPr>
      <w:t>© Gold Star Child Care Training</w:t>
    </w:r>
    <w:r w:rsidRPr="004E3F44">
      <w:rPr>
        <w:i/>
        <w:sz w:val="18"/>
      </w:rPr>
      <w:tab/>
    </w:r>
    <w:r w:rsidRPr="004E3F44">
      <w:rPr>
        <w:i/>
        <w:sz w:val="18"/>
      </w:rPr>
      <w:tab/>
      <w:t xml:space="preserve">Page </w:t>
    </w:r>
    <w:r w:rsidRPr="004E3F44">
      <w:rPr>
        <w:b/>
        <w:bCs/>
        <w:i/>
        <w:sz w:val="18"/>
      </w:rPr>
      <w:fldChar w:fldCharType="begin"/>
    </w:r>
    <w:r w:rsidRPr="004E3F44">
      <w:rPr>
        <w:b/>
        <w:bCs/>
        <w:i/>
        <w:sz w:val="18"/>
      </w:rPr>
      <w:instrText xml:space="preserve"> PAGE  \* Arabic  \* MERGEFORMAT </w:instrText>
    </w:r>
    <w:r w:rsidRPr="004E3F44">
      <w:rPr>
        <w:b/>
        <w:bCs/>
        <w:i/>
        <w:sz w:val="18"/>
      </w:rPr>
      <w:fldChar w:fldCharType="separate"/>
    </w:r>
    <w:r w:rsidRPr="004E3F44">
      <w:rPr>
        <w:b/>
        <w:bCs/>
        <w:i/>
        <w:noProof/>
        <w:sz w:val="18"/>
      </w:rPr>
      <w:t>1</w:t>
    </w:r>
    <w:r w:rsidRPr="004E3F44">
      <w:rPr>
        <w:b/>
        <w:bCs/>
        <w:i/>
        <w:sz w:val="18"/>
      </w:rPr>
      <w:fldChar w:fldCharType="end"/>
    </w:r>
    <w:r w:rsidRPr="004E3F44">
      <w:rPr>
        <w:i/>
        <w:sz w:val="18"/>
      </w:rPr>
      <w:t xml:space="preserve"> of </w:t>
    </w:r>
    <w:r w:rsidRPr="004E3F44">
      <w:rPr>
        <w:b/>
        <w:bCs/>
        <w:i/>
        <w:sz w:val="18"/>
      </w:rPr>
      <w:fldChar w:fldCharType="begin"/>
    </w:r>
    <w:r w:rsidRPr="004E3F44">
      <w:rPr>
        <w:b/>
        <w:bCs/>
        <w:i/>
        <w:sz w:val="18"/>
      </w:rPr>
      <w:instrText xml:space="preserve"> NUMPAGES  \* Arabic  \* MERGEFORMAT </w:instrText>
    </w:r>
    <w:r w:rsidRPr="004E3F44">
      <w:rPr>
        <w:b/>
        <w:bCs/>
        <w:i/>
        <w:sz w:val="18"/>
      </w:rPr>
      <w:fldChar w:fldCharType="separate"/>
    </w:r>
    <w:r w:rsidRPr="004E3F44">
      <w:rPr>
        <w:b/>
        <w:bCs/>
        <w:i/>
        <w:noProof/>
        <w:sz w:val="18"/>
      </w:rPr>
      <w:t>2</w:t>
    </w:r>
    <w:r w:rsidRPr="004E3F44">
      <w:rPr>
        <w:b/>
        <w:bCs/>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594DD" w14:textId="77777777" w:rsidR="00E03762" w:rsidRDefault="00E03762" w:rsidP="00910285">
      <w:r>
        <w:separator/>
      </w:r>
    </w:p>
  </w:footnote>
  <w:footnote w:type="continuationSeparator" w:id="0">
    <w:p w14:paraId="2FE713E8" w14:textId="77777777" w:rsidR="00E03762" w:rsidRDefault="00E03762" w:rsidP="00910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6FD55" w14:textId="08A70C1D" w:rsidR="004E160A" w:rsidRPr="0071697B" w:rsidRDefault="004E160A" w:rsidP="0071697B">
    <w:pPr>
      <w:pStyle w:val="Title"/>
      <w:rPr>
        <w:color w:val="auto"/>
        <w:sz w:val="32"/>
      </w:rPr>
    </w:pPr>
    <w:r w:rsidRPr="0071697B">
      <w:rPr>
        <w:noProof/>
        <w:color w:val="auto"/>
        <w:sz w:val="32"/>
        <w:lang w:eastAsia="en-AU"/>
      </w:rPr>
      <w:drawing>
        <wp:anchor distT="0" distB="0" distL="114300" distR="114300" simplePos="0" relativeHeight="251660288" behindDoc="1" locked="0" layoutInCell="1" allowOverlap="1" wp14:anchorId="2E9BA415" wp14:editId="62251929">
          <wp:simplePos x="0" y="0"/>
          <wp:positionH relativeFrom="margin">
            <wp:align>right</wp:align>
          </wp:positionH>
          <wp:positionV relativeFrom="paragraph">
            <wp:posOffset>-230505</wp:posOffset>
          </wp:positionV>
          <wp:extent cx="1721485" cy="697865"/>
          <wp:effectExtent l="0" t="0" r="0" b="6985"/>
          <wp:wrapTight wrapText="bothSides">
            <wp:wrapPolygon edited="0">
              <wp:start x="0" y="0"/>
              <wp:lineTo x="0" y="21227"/>
              <wp:lineTo x="21273" y="21227"/>
              <wp:lineTo x="212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dStar Logo (2017_07_12 16_35_21 UTC).jpg"/>
                  <pic:cNvPicPr/>
                </pic:nvPicPr>
                <pic:blipFill>
                  <a:blip r:embed="rId1">
                    <a:extLst>
                      <a:ext uri="{28A0092B-C50C-407E-A947-70E740481C1C}">
                        <a14:useLocalDpi xmlns:a14="http://schemas.microsoft.com/office/drawing/2010/main" val="0"/>
                      </a:ext>
                    </a:extLst>
                  </a:blip>
                  <a:stretch>
                    <a:fillRect/>
                  </a:stretch>
                </pic:blipFill>
                <pic:spPr>
                  <a:xfrm>
                    <a:off x="0" y="0"/>
                    <a:ext cx="1721485" cy="697865"/>
                  </a:xfrm>
                  <a:prstGeom prst="rect">
                    <a:avLst/>
                  </a:prstGeom>
                </pic:spPr>
              </pic:pic>
            </a:graphicData>
          </a:graphic>
          <wp14:sizeRelH relativeFrom="page">
            <wp14:pctWidth>0</wp14:pctWidth>
          </wp14:sizeRelH>
          <wp14:sizeRelV relativeFrom="page">
            <wp14:pctHeight>0</wp14:pctHeight>
          </wp14:sizeRelV>
        </wp:anchor>
      </w:drawing>
    </w:r>
    <w:r w:rsidRPr="0071697B">
      <w:rPr>
        <w:color w:val="auto"/>
        <w:sz w:val="32"/>
      </w:rPr>
      <w:t>Training and Assessment Strategy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0B7D"/>
    <w:multiLevelType w:val="hybridMultilevel"/>
    <w:tmpl w:val="829060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A603D3"/>
    <w:multiLevelType w:val="hybridMultilevel"/>
    <w:tmpl w:val="B51A31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700E09"/>
    <w:multiLevelType w:val="hybridMultilevel"/>
    <w:tmpl w:val="28BE5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47706B"/>
    <w:multiLevelType w:val="hybridMultilevel"/>
    <w:tmpl w:val="FD9CD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1F34F2"/>
    <w:multiLevelType w:val="hybridMultilevel"/>
    <w:tmpl w:val="C8CC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061DA"/>
    <w:multiLevelType w:val="hybridMultilevel"/>
    <w:tmpl w:val="4F3ADD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887077D"/>
    <w:multiLevelType w:val="multilevel"/>
    <w:tmpl w:val="E58E31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F464BF"/>
    <w:multiLevelType w:val="hybridMultilevel"/>
    <w:tmpl w:val="6C767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600DAF"/>
    <w:multiLevelType w:val="hybridMultilevel"/>
    <w:tmpl w:val="6BECD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E31B15"/>
    <w:multiLevelType w:val="hybridMultilevel"/>
    <w:tmpl w:val="3C18C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3E07E0"/>
    <w:multiLevelType w:val="hybridMultilevel"/>
    <w:tmpl w:val="97D69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694BB3"/>
    <w:multiLevelType w:val="hybridMultilevel"/>
    <w:tmpl w:val="B420E53A"/>
    <w:lvl w:ilvl="0" w:tplc="0A861A0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AD7E32"/>
    <w:multiLevelType w:val="hybridMultilevel"/>
    <w:tmpl w:val="10DC3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860714"/>
    <w:multiLevelType w:val="multilevel"/>
    <w:tmpl w:val="97008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CC1417"/>
    <w:multiLevelType w:val="hybridMultilevel"/>
    <w:tmpl w:val="1BA053FC"/>
    <w:lvl w:ilvl="0" w:tplc="FBC698B0">
      <w:start w:val="1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F000F9"/>
    <w:multiLevelType w:val="hybridMultilevel"/>
    <w:tmpl w:val="5664B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D37780"/>
    <w:multiLevelType w:val="hybridMultilevel"/>
    <w:tmpl w:val="690455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2A27B4"/>
    <w:multiLevelType w:val="hybridMultilevel"/>
    <w:tmpl w:val="DB60B3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FE50CA"/>
    <w:multiLevelType w:val="hybridMultilevel"/>
    <w:tmpl w:val="2320C3E2"/>
    <w:lvl w:ilvl="0" w:tplc="0A861A0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880D84"/>
    <w:multiLevelType w:val="hybridMultilevel"/>
    <w:tmpl w:val="FE582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AD35D9"/>
    <w:multiLevelType w:val="hybridMultilevel"/>
    <w:tmpl w:val="004844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6F70EF"/>
    <w:multiLevelType w:val="hybridMultilevel"/>
    <w:tmpl w:val="C3704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457EF5"/>
    <w:multiLevelType w:val="hybridMultilevel"/>
    <w:tmpl w:val="A30EF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401960"/>
    <w:multiLevelType w:val="hybridMultilevel"/>
    <w:tmpl w:val="71265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B27E28"/>
    <w:multiLevelType w:val="hybridMultilevel"/>
    <w:tmpl w:val="20B89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660FC4"/>
    <w:multiLevelType w:val="hybridMultilevel"/>
    <w:tmpl w:val="F0A8F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D56CE5"/>
    <w:multiLevelType w:val="hybridMultilevel"/>
    <w:tmpl w:val="9B5A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5"/>
  </w:num>
  <w:num w:numId="4">
    <w:abstractNumId w:val="9"/>
  </w:num>
  <w:num w:numId="5">
    <w:abstractNumId w:val="14"/>
  </w:num>
  <w:num w:numId="6">
    <w:abstractNumId w:val="4"/>
  </w:num>
  <w:num w:numId="7">
    <w:abstractNumId w:val="6"/>
  </w:num>
  <w:num w:numId="8">
    <w:abstractNumId w:val="13"/>
  </w:num>
  <w:num w:numId="9">
    <w:abstractNumId w:val="25"/>
  </w:num>
  <w:num w:numId="10">
    <w:abstractNumId w:val="22"/>
  </w:num>
  <w:num w:numId="11">
    <w:abstractNumId w:val="3"/>
  </w:num>
  <w:num w:numId="12">
    <w:abstractNumId w:val="20"/>
  </w:num>
  <w:num w:numId="13">
    <w:abstractNumId w:val="2"/>
  </w:num>
  <w:num w:numId="14">
    <w:abstractNumId w:val="19"/>
  </w:num>
  <w:num w:numId="15">
    <w:abstractNumId w:val="23"/>
  </w:num>
  <w:num w:numId="16">
    <w:abstractNumId w:val="24"/>
  </w:num>
  <w:num w:numId="17">
    <w:abstractNumId w:val="17"/>
  </w:num>
  <w:num w:numId="18">
    <w:abstractNumId w:val="1"/>
  </w:num>
  <w:num w:numId="19">
    <w:abstractNumId w:val="12"/>
  </w:num>
  <w:num w:numId="20">
    <w:abstractNumId w:val="7"/>
  </w:num>
  <w:num w:numId="21">
    <w:abstractNumId w:val="8"/>
  </w:num>
  <w:num w:numId="22">
    <w:abstractNumId w:val="0"/>
  </w:num>
  <w:num w:numId="23">
    <w:abstractNumId w:val="10"/>
  </w:num>
  <w:num w:numId="24">
    <w:abstractNumId w:val="5"/>
  </w:num>
  <w:num w:numId="25">
    <w:abstractNumId w:val="16"/>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285"/>
    <w:rsid w:val="000523F6"/>
    <w:rsid w:val="000570BC"/>
    <w:rsid w:val="000E1465"/>
    <w:rsid w:val="00102352"/>
    <w:rsid w:val="001227B2"/>
    <w:rsid w:val="0013552E"/>
    <w:rsid w:val="00154752"/>
    <w:rsid w:val="00162E9C"/>
    <w:rsid w:val="00190FFD"/>
    <w:rsid w:val="001A534B"/>
    <w:rsid w:val="001B18B3"/>
    <w:rsid w:val="001D5AAC"/>
    <w:rsid w:val="001F7CA0"/>
    <w:rsid w:val="002054D0"/>
    <w:rsid w:val="002506E0"/>
    <w:rsid w:val="00252FF8"/>
    <w:rsid w:val="00281538"/>
    <w:rsid w:val="002C6CC7"/>
    <w:rsid w:val="00321B5A"/>
    <w:rsid w:val="00324336"/>
    <w:rsid w:val="003270D5"/>
    <w:rsid w:val="00327D91"/>
    <w:rsid w:val="00334997"/>
    <w:rsid w:val="00350C2A"/>
    <w:rsid w:val="00362A37"/>
    <w:rsid w:val="003867F4"/>
    <w:rsid w:val="00386BAD"/>
    <w:rsid w:val="00395CD3"/>
    <w:rsid w:val="003C181E"/>
    <w:rsid w:val="003D3B77"/>
    <w:rsid w:val="003D6F60"/>
    <w:rsid w:val="00407B69"/>
    <w:rsid w:val="00445FF8"/>
    <w:rsid w:val="00453318"/>
    <w:rsid w:val="00462FE7"/>
    <w:rsid w:val="00477027"/>
    <w:rsid w:val="00480ADB"/>
    <w:rsid w:val="0049414C"/>
    <w:rsid w:val="004A47DF"/>
    <w:rsid w:val="004B06B6"/>
    <w:rsid w:val="004D2F1E"/>
    <w:rsid w:val="004E160A"/>
    <w:rsid w:val="004E3F44"/>
    <w:rsid w:val="004E40DB"/>
    <w:rsid w:val="00523BCB"/>
    <w:rsid w:val="00532E0B"/>
    <w:rsid w:val="0057424F"/>
    <w:rsid w:val="005917EC"/>
    <w:rsid w:val="00596DB2"/>
    <w:rsid w:val="005B40D0"/>
    <w:rsid w:val="00632C56"/>
    <w:rsid w:val="00635389"/>
    <w:rsid w:val="00682158"/>
    <w:rsid w:val="00684767"/>
    <w:rsid w:val="006A47F1"/>
    <w:rsid w:val="006A4A0B"/>
    <w:rsid w:val="006C48F7"/>
    <w:rsid w:val="006C71FF"/>
    <w:rsid w:val="006D346D"/>
    <w:rsid w:val="006E2DFE"/>
    <w:rsid w:val="006E58A6"/>
    <w:rsid w:val="006F0E18"/>
    <w:rsid w:val="00700945"/>
    <w:rsid w:val="0071168D"/>
    <w:rsid w:val="00713E1B"/>
    <w:rsid w:val="0071697B"/>
    <w:rsid w:val="007308B4"/>
    <w:rsid w:val="00732AD0"/>
    <w:rsid w:val="0074289E"/>
    <w:rsid w:val="007459A4"/>
    <w:rsid w:val="00747CFC"/>
    <w:rsid w:val="00760E55"/>
    <w:rsid w:val="00784810"/>
    <w:rsid w:val="00792743"/>
    <w:rsid w:val="007945F4"/>
    <w:rsid w:val="007E056C"/>
    <w:rsid w:val="00837804"/>
    <w:rsid w:val="008425E6"/>
    <w:rsid w:val="008447C5"/>
    <w:rsid w:val="008836AA"/>
    <w:rsid w:val="008A450F"/>
    <w:rsid w:val="008B07D2"/>
    <w:rsid w:val="008D6F2D"/>
    <w:rsid w:val="00910285"/>
    <w:rsid w:val="00942FF9"/>
    <w:rsid w:val="0094461F"/>
    <w:rsid w:val="00944DF2"/>
    <w:rsid w:val="00952103"/>
    <w:rsid w:val="00985FBF"/>
    <w:rsid w:val="009A60EA"/>
    <w:rsid w:val="009C2FD0"/>
    <w:rsid w:val="009E1661"/>
    <w:rsid w:val="009E5466"/>
    <w:rsid w:val="00A13DD2"/>
    <w:rsid w:val="00A22257"/>
    <w:rsid w:val="00A468F6"/>
    <w:rsid w:val="00A53594"/>
    <w:rsid w:val="00A613C2"/>
    <w:rsid w:val="00A667F4"/>
    <w:rsid w:val="00AB1373"/>
    <w:rsid w:val="00AB6248"/>
    <w:rsid w:val="00AC72C8"/>
    <w:rsid w:val="00B0242C"/>
    <w:rsid w:val="00B0464D"/>
    <w:rsid w:val="00B10341"/>
    <w:rsid w:val="00B17B94"/>
    <w:rsid w:val="00B34774"/>
    <w:rsid w:val="00B457F3"/>
    <w:rsid w:val="00B62347"/>
    <w:rsid w:val="00B720D2"/>
    <w:rsid w:val="00B72143"/>
    <w:rsid w:val="00B926C5"/>
    <w:rsid w:val="00B96E88"/>
    <w:rsid w:val="00BC156A"/>
    <w:rsid w:val="00BE05EB"/>
    <w:rsid w:val="00C21EAA"/>
    <w:rsid w:val="00C24AFD"/>
    <w:rsid w:val="00C65FA1"/>
    <w:rsid w:val="00C71B3D"/>
    <w:rsid w:val="00CA392F"/>
    <w:rsid w:val="00CA46EF"/>
    <w:rsid w:val="00CE0883"/>
    <w:rsid w:val="00D16875"/>
    <w:rsid w:val="00D3302F"/>
    <w:rsid w:val="00D450BE"/>
    <w:rsid w:val="00DA27DC"/>
    <w:rsid w:val="00E03762"/>
    <w:rsid w:val="00E32BD1"/>
    <w:rsid w:val="00E32E55"/>
    <w:rsid w:val="00E552B5"/>
    <w:rsid w:val="00E71027"/>
    <w:rsid w:val="00E76A0F"/>
    <w:rsid w:val="00E77ABD"/>
    <w:rsid w:val="00E8556A"/>
    <w:rsid w:val="00EC5AA5"/>
    <w:rsid w:val="00EC72CD"/>
    <w:rsid w:val="00EF0761"/>
    <w:rsid w:val="00EF45B8"/>
    <w:rsid w:val="00F069D7"/>
    <w:rsid w:val="00F10882"/>
    <w:rsid w:val="00F25E3C"/>
    <w:rsid w:val="00F266F4"/>
    <w:rsid w:val="00F27F13"/>
    <w:rsid w:val="00F3687C"/>
    <w:rsid w:val="00F63AB6"/>
    <w:rsid w:val="00F8591B"/>
    <w:rsid w:val="00F97498"/>
    <w:rsid w:val="00FA25D6"/>
    <w:rsid w:val="00FC2202"/>
    <w:rsid w:val="00FD6C8F"/>
    <w:rsid w:val="00FE5B7D"/>
    <w:rsid w:val="00FE6034"/>
    <w:rsid w:val="00FF1EFC"/>
    <w:rsid w:val="00FF53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FF441"/>
  <w15:chartTrackingRefBased/>
  <w15:docId w15:val="{F759E41E-7B65-4417-A9F9-76EF35B6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A0F"/>
    <w:pPr>
      <w:spacing w:after="0"/>
    </w:pPr>
  </w:style>
  <w:style w:type="paragraph" w:styleId="Heading1">
    <w:name w:val="heading 1"/>
    <w:basedOn w:val="Normal"/>
    <w:next w:val="Normal"/>
    <w:link w:val="Heading1Char"/>
    <w:uiPriority w:val="9"/>
    <w:qFormat/>
    <w:rsid w:val="00E76A0F"/>
    <w:pPr>
      <w:pBdr>
        <w:top w:val="single" w:sz="24" w:space="0" w:color="FFCA08" w:themeColor="accent1"/>
        <w:left w:val="single" w:sz="24" w:space="0" w:color="FFCA08" w:themeColor="accent1"/>
        <w:bottom w:val="single" w:sz="24" w:space="0" w:color="FFCA08" w:themeColor="accent1"/>
        <w:right w:val="single" w:sz="24" w:space="0" w:color="FFCA08" w:themeColor="accent1"/>
      </w:pBdr>
      <w:shd w:val="clear" w:color="auto" w:fill="FFCA08" w:themeFill="accent1"/>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90FFD"/>
    <w:pPr>
      <w:pBdr>
        <w:top w:val="single" w:sz="24" w:space="0" w:color="FFF4CD" w:themeColor="accent1" w:themeTint="33"/>
        <w:left w:val="single" w:sz="24" w:space="0" w:color="FFF4CD" w:themeColor="accent1" w:themeTint="33"/>
        <w:bottom w:val="single" w:sz="24" w:space="0" w:color="FFF4CD" w:themeColor="accent1" w:themeTint="33"/>
        <w:right w:val="single" w:sz="24" w:space="0" w:color="FFF4CD" w:themeColor="accent1" w:themeTint="33"/>
      </w:pBdr>
      <w:shd w:val="clear" w:color="auto" w:fill="FFF4CD" w:themeFill="accent1" w:themeFillTint="33"/>
      <w:spacing w:before="240" w:after="120"/>
      <w:outlineLvl w:val="1"/>
    </w:pPr>
    <w:rPr>
      <w:caps/>
      <w:spacing w:val="15"/>
    </w:rPr>
  </w:style>
  <w:style w:type="paragraph" w:styleId="Heading3">
    <w:name w:val="heading 3"/>
    <w:basedOn w:val="Normal"/>
    <w:next w:val="Normal"/>
    <w:link w:val="Heading3Char"/>
    <w:uiPriority w:val="9"/>
    <w:unhideWhenUsed/>
    <w:qFormat/>
    <w:rsid w:val="00190FFD"/>
    <w:pPr>
      <w:pBdr>
        <w:top w:val="single" w:sz="6" w:space="2" w:color="FFCA08" w:themeColor="accent1"/>
      </w:pBdr>
      <w:spacing w:before="120"/>
      <w:outlineLvl w:val="2"/>
    </w:pPr>
    <w:rPr>
      <w:caps/>
      <w:color w:val="826600" w:themeColor="accent1" w:themeShade="7F"/>
      <w:spacing w:val="15"/>
    </w:rPr>
  </w:style>
  <w:style w:type="paragraph" w:styleId="Heading4">
    <w:name w:val="heading 4"/>
    <w:basedOn w:val="Normal"/>
    <w:next w:val="Normal"/>
    <w:link w:val="Heading4Char"/>
    <w:uiPriority w:val="9"/>
    <w:semiHidden/>
    <w:unhideWhenUsed/>
    <w:qFormat/>
    <w:rsid w:val="00E76A0F"/>
    <w:pPr>
      <w:pBdr>
        <w:top w:val="dotted" w:sz="6" w:space="2" w:color="FFCA08" w:themeColor="accent1"/>
      </w:pBdr>
      <w:spacing w:before="200"/>
      <w:outlineLvl w:val="3"/>
    </w:pPr>
    <w:rPr>
      <w:caps/>
      <w:color w:val="C49A00" w:themeColor="accent1" w:themeShade="BF"/>
      <w:spacing w:val="10"/>
    </w:rPr>
  </w:style>
  <w:style w:type="paragraph" w:styleId="Heading5">
    <w:name w:val="heading 5"/>
    <w:basedOn w:val="Normal"/>
    <w:next w:val="Normal"/>
    <w:link w:val="Heading5Char"/>
    <w:uiPriority w:val="9"/>
    <w:semiHidden/>
    <w:unhideWhenUsed/>
    <w:qFormat/>
    <w:rsid w:val="00E76A0F"/>
    <w:pPr>
      <w:pBdr>
        <w:bottom w:val="single" w:sz="6" w:space="1" w:color="FFCA08" w:themeColor="accent1"/>
      </w:pBdr>
      <w:spacing w:before="200"/>
      <w:outlineLvl w:val="4"/>
    </w:pPr>
    <w:rPr>
      <w:caps/>
      <w:color w:val="C49A00" w:themeColor="accent1" w:themeShade="BF"/>
      <w:spacing w:val="10"/>
    </w:rPr>
  </w:style>
  <w:style w:type="paragraph" w:styleId="Heading6">
    <w:name w:val="heading 6"/>
    <w:basedOn w:val="Normal"/>
    <w:next w:val="Normal"/>
    <w:link w:val="Heading6Char"/>
    <w:uiPriority w:val="9"/>
    <w:semiHidden/>
    <w:unhideWhenUsed/>
    <w:qFormat/>
    <w:rsid w:val="00E76A0F"/>
    <w:pPr>
      <w:pBdr>
        <w:bottom w:val="dotted" w:sz="6" w:space="1" w:color="FFCA08" w:themeColor="accent1"/>
      </w:pBdr>
      <w:spacing w:before="200"/>
      <w:outlineLvl w:val="5"/>
    </w:pPr>
    <w:rPr>
      <w:caps/>
      <w:color w:val="C49A00" w:themeColor="accent1" w:themeShade="BF"/>
      <w:spacing w:val="10"/>
    </w:rPr>
  </w:style>
  <w:style w:type="paragraph" w:styleId="Heading7">
    <w:name w:val="heading 7"/>
    <w:basedOn w:val="Normal"/>
    <w:next w:val="Normal"/>
    <w:link w:val="Heading7Char"/>
    <w:uiPriority w:val="9"/>
    <w:semiHidden/>
    <w:unhideWhenUsed/>
    <w:qFormat/>
    <w:rsid w:val="00E76A0F"/>
    <w:pPr>
      <w:spacing w:before="200"/>
      <w:outlineLvl w:val="6"/>
    </w:pPr>
    <w:rPr>
      <w:caps/>
      <w:color w:val="C49A00" w:themeColor="accent1" w:themeShade="BF"/>
      <w:spacing w:val="10"/>
    </w:rPr>
  </w:style>
  <w:style w:type="paragraph" w:styleId="Heading8">
    <w:name w:val="heading 8"/>
    <w:basedOn w:val="Normal"/>
    <w:next w:val="Normal"/>
    <w:link w:val="Heading8Char"/>
    <w:uiPriority w:val="9"/>
    <w:semiHidden/>
    <w:unhideWhenUsed/>
    <w:qFormat/>
    <w:rsid w:val="00E76A0F"/>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E76A0F"/>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0285"/>
    <w:pPr>
      <w:tabs>
        <w:tab w:val="center" w:pos="4513"/>
        <w:tab w:val="right" w:pos="9026"/>
      </w:tabs>
    </w:pPr>
    <w:rPr>
      <w:lang w:eastAsia="x-none"/>
    </w:rPr>
  </w:style>
  <w:style w:type="character" w:customStyle="1" w:styleId="HeaderChar">
    <w:name w:val="Header Char"/>
    <w:basedOn w:val="DefaultParagraphFont"/>
    <w:link w:val="Header"/>
    <w:rsid w:val="00910285"/>
    <w:rPr>
      <w:rFonts w:ascii="Times New Roman" w:eastAsia="Times New Roman" w:hAnsi="Times New Roman" w:cs="Times New Roman"/>
      <w:sz w:val="20"/>
      <w:szCs w:val="20"/>
      <w:lang w:val="en-US" w:eastAsia="x-none"/>
    </w:rPr>
  </w:style>
  <w:style w:type="paragraph" w:styleId="Footer">
    <w:name w:val="footer"/>
    <w:basedOn w:val="Normal"/>
    <w:link w:val="FooterChar"/>
    <w:uiPriority w:val="99"/>
    <w:unhideWhenUsed/>
    <w:rsid w:val="00910285"/>
    <w:pPr>
      <w:tabs>
        <w:tab w:val="center" w:pos="4513"/>
        <w:tab w:val="right" w:pos="9026"/>
      </w:tabs>
    </w:pPr>
    <w:rPr>
      <w:lang w:eastAsia="x-none"/>
    </w:rPr>
  </w:style>
  <w:style w:type="character" w:customStyle="1" w:styleId="FooterChar">
    <w:name w:val="Footer Char"/>
    <w:basedOn w:val="DefaultParagraphFont"/>
    <w:link w:val="Footer"/>
    <w:uiPriority w:val="99"/>
    <w:rsid w:val="00910285"/>
    <w:rPr>
      <w:rFonts w:ascii="Times New Roman" w:eastAsia="Times New Roman" w:hAnsi="Times New Roman" w:cs="Times New Roman"/>
      <w:sz w:val="20"/>
      <w:szCs w:val="20"/>
      <w:lang w:val="en-US" w:eastAsia="x-none"/>
    </w:rPr>
  </w:style>
  <w:style w:type="paragraph" w:customStyle="1" w:styleId="MajorTableText">
    <w:name w:val="Major Table Text"/>
    <w:basedOn w:val="Normal"/>
    <w:rsid w:val="00910285"/>
    <w:pPr>
      <w:spacing w:before="60" w:after="60"/>
    </w:pPr>
    <w:rPr>
      <w:rFonts w:ascii="Palatino Linotype" w:hAnsi="Palatino Linotype"/>
      <w:sz w:val="18"/>
      <w:lang w:eastAsia="en-AU"/>
    </w:rPr>
  </w:style>
  <w:style w:type="paragraph" w:styleId="NormalWeb">
    <w:name w:val="Normal (Web)"/>
    <w:basedOn w:val="Normal"/>
    <w:uiPriority w:val="99"/>
    <w:unhideWhenUsed/>
    <w:rsid w:val="00910285"/>
    <w:pPr>
      <w:spacing w:beforeAutospacing="1" w:after="100" w:afterAutospacing="1"/>
    </w:pPr>
    <w:rPr>
      <w:sz w:val="24"/>
      <w:szCs w:val="24"/>
      <w:lang w:eastAsia="en-AU"/>
    </w:rPr>
  </w:style>
  <w:style w:type="character" w:styleId="CommentReference">
    <w:name w:val="annotation reference"/>
    <w:basedOn w:val="DefaultParagraphFont"/>
    <w:uiPriority w:val="99"/>
    <w:semiHidden/>
    <w:unhideWhenUsed/>
    <w:rsid w:val="00910285"/>
    <w:rPr>
      <w:sz w:val="16"/>
      <w:szCs w:val="16"/>
    </w:rPr>
  </w:style>
  <w:style w:type="paragraph" w:styleId="CommentText">
    <w:name w:val="annotation text"/>
    <w:basedOn w:val="Normal"/>
    <w:link w:val="CommentTextChar"/>
    <w:uiPriority w:val="99"/>
    <w:unhideWhenUsed/>
    <w:rsid w:val="00910285"/>
  </w:style>
  <w:style w:type="character" w:customStyle="1" w:styleId="CommentTextChar">
    <w:name w:val="Comment Text Char"/>
    <w:basedOn w:val="DefaultParagraphFont"/>
    <w:link w:val="CommentText"/>
    <w:uiPriority w:val="99"/>
    <w:rsid w:val="00910285"/>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102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285"/>
    <w:rPr>
      <w:rFonts w:ascii="Segoe UI" w:eastAsia="Times New Roman" w:hAnsi="Segoe UI" w:cs="Segoe UI"/>
      <w:sz w:val="18"/>
      <w:szCs w:val="18"/>
      <w:lang w:val="en-US"/>
    </w:rPr>
  </w:style>
  <w:style w:type="paragraph" w:styleId="ListParagraph">
    <w:name w:val="List Paragraph"/>
    <w:basedOn w:val="Normal"/>
    <w:uiPriority w:val="34"/>
    <w:qFormat/>
    <w:rsid w:val="00910285"/>
    <w:pPr>
      <w:ind w:left="720"/>
      <w:contextualSpacing/>
    </w:pPr>
  </w:style>
  <w:style w:type="paragraph" w:styleId="CommentSubject">
    <w:name w:val="annotation subject"/>
    <w:basedOn w:val="CommentText"/>
    <w:next w:val="CommentText"/>
    <w:link w:val="CommentSubjectChar"/>
    <w:uiPriority w:val="99"/>
    <w:semiHidden/>
    <w:unhideWhenUsed/>
    <w:rsid w:val="00FE6034"/>
    <w:rPr>
      <w:b/>
      <w:bCs/>
    </w:rPr>
  </w:style>
  <w:style w:type="character" w:customStyle="1" w:styleId="CommentSubjectChar">
    <w:name w:val="Comment Subject Char"/>
    <w:basedOn w:val="CommentTextChar"/>
    <w:link w:val="CommentSubject"/>
    <w:uiPriority w:val="99"/>
    <w:semiHidden/>
    <w:rsid w:val="00FE6034"/>
    <w:rPr>
      <w:rFonts w:ascii="Times New Roman" w:eastAsia="Times New Roman" w:hAnsi="Times New Roman" w:cs="Times New Roman"/>
      <w:b/>
      <w:bCs/>
      <w:sz w:val="20"/>
      <w:szCs w:val="20"/>
      <w:lang w:val="en-US"/>
    </w:rPr>
  </w:style>
  <w:style w:type="character" w:styleId="LineNumber">
    <w:name w:val="line number"/>
    <w:basedOn w:val="DefaultParagraphFont"/>
    <w:uiPriority w:val="99"/>
    <w:semiHidden/>
    <w:unhideWhenUsed/>
    <w:rsid w:val="00D450BE"/>
  </w:style>
  <w:style w:type="table" w:styleId="TableGrid">
    <w:name w:val="Table Grid"/>
    <w:basedOn w:val="TableNormal"/>
    <w:uiPriority w:val="39"/>
    <w:rsid w:val="00D45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308B4"/>
  </w:style>
  <w:style w:type="character" w:customStyle="1" w:styleId="FootnoteTextChar">
    <w:name w:val="Footnote Text Char"/>
    <w:basedOn w:val="DefaultParagraphFont"/>
    <w:link w:val="FootnoteText"/>
    <w:uiPriority w:val="99"/>
    <w:semiHidden/>
    <w:rsid w:val="007308B4"/>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308B4"/>
    <w:rPr>
      <w:vertAlign w:val="superscript"/>
    </w:rPr>
  </w:style>
  <w:style w:type="character" w:customStyle="1" w:styleId="Heading1Char">
    <w:name w:val="Heading 1 Char"/>
    <w:basedOn w:val="DefaultParagraphFont"/>
    <w:link w:val="Heading1"/>
    <w:uiPriority w:val="9"/>
    <w:rsid w:val="00E76A0F"/>
    <w:rPr>
      <w:caps/>
      <w:color w:val="FFFFFF" w:themeColor="background1"/>
      <w:spacing w:val="15"/>
      <w:sz w:val="22"/>
      <w:szCs w:val="22"/>
      <w:shd w:val="clear" w:color="auto" w:fill="FFCA08" w:themeFill="accent1"/>
    </w:rPr>
  </w:style>
  <w:style w:type="character" w:customStyle="1" w:styleId="Heading2Char">
    <w:name w:val="Heading 2 Char"/>
    <w:basedOn w:val="DefaultParagraphFont"/>
    <w:link w:val="Heading2"/>
    <w:uiPriority w:val="9"/>
    <w:rsid w:val="00190FFD"/>
    <w:rPr>
      <w:caps/>
      <w:spacing w:val="15"/>
      <w:shd w:val="clear" w:color="auto" w:fill="FFF4CD" w:themeFill="accent1" w:themeFillTint="33"/>
    </w:rPr>
  </w:style>
  <w:style w:type="character" w:customStyle="1" w:styleId="Heading3Char">
    <w:name w:val="Heading 3 Char"/>
    <w:basedOn w:val="DefaultParagraphFont"/>
    <w:link w:val="Heading3"/>
    <w:uiPriority w:val="9"/>
    <w:rsid w:val="00190FFD"/>
    <w:rPr>
      <w:caps/>
      <w:color w:val="826600" w:themeColor="accent1" w:themeShade="7F"/>
      <w:spacing w:val="15"/>
    </w:rPr>
  </w:style>
  <w:style w:type="character" w:customStyle="1" w:styleId="Heading4Char">
    <w:name w:val="Heading 4 Char"/>
    <w:basedOn w:val="DefaultParagraphFont"/>
    <w:link w:val="Heading4"/>
    <w:uiPriority w:val="9"/>
    <w:semiHidden/>
    <w:rsid w:val="00E76A0F"/>
    <w:rPr>
      <w:caps/>
      <w:color w:val="C49A00" w:themeColor="accent1" w:themeShade="BF"/>
      <w:spacing w:val="10"/>
    </w:rPr>
  </w:style>
  <w:style w:type="character" w:customStyle="1" w:styleId="Heading5Char">
    <w:name w:val="Heading 5 Char"/>
    <w:basedOn w:val="DefaultParagraphFont"/>
    <w:link w:val="Heading5"/>
    <w:uiPriority w:val="9"/>
    <w:semiHidden/>
    <w:rsid w:val="00E76A0F"/>
    <w:rPr>
      <w:caps/>
      <w:color w:val="C49A00" w:themeColor="accent1" w:themeShade="BF"/>
      <w:spacing w:val="10"/>
    </w:rPr>
  </w:style>
  <w:style w:type="character" w:customStyle="1" w:styleId="Heading6Char">
    <w:name w:val="Heading 6 Char"/>
    <w:basedOn w:val="DefaultParagraphFont"/>
    <w:link w:val="Heading6"/>
    <w:uiPriority w:val="9"/>
    <w:semiHidden/>
    <w:rsid w:val="00E76A0F"/>
    <w:rPr>
      <w:caps/>
      <w:color w:val="C49A00" w:themeColor="accent1" w:themeShade="BF"/>
      <w:spacing w:val="10"/>
    </w:rPr>
  </w:style>
  <w:style w:type="character" w:customStyle="1" w:styleId="Heading7Char">
    <w:name w:val="Heading 7 Char"/>
    <w:basedOn w:val="DefaultParagraphFont"/>
    <w:link w:val="Heading7"/>
    <w:uiPriority w:val="9"/>
    <w:semiHidden/>
    <w:rsid w:val="00E76A0F"/>
    <w:rPr>
      <w:caps/>
      <w:color w:val="C49A00" w:themeColor="accent1" w:themeShade="BF"/>
      <w:spacing w:val="10"/>
    </w:rPr>
  </w:style>
  <w:style w:type="character" w:customStyle="1" w:styleId="Heading8Char">
    <w:name w:val="Heading 8 Char"/>
    <w:basedOn w:val="DefaultParagraphFont"/>
    <w:link w:val="Heading8"/>
    <w:uiPriority w:val="9"/>
    <w:semiHidden/>
    <w:rsid w:val="00E76A0F"/>
    <w:rPr>
      <w:caps/>
      <w:spacing w:val="10"/>
      <w:sz w:val="18"/>
      <w:szCs w:val="18"/>
    </w:rPr>
  </w:style>
  <w:style w:type="character" w:customStyle="1" w:styleId="Heading9Char">
    <w:name w:val="Heading 9 Char"/>
    <w:basedOn w:val="DefaultParagraphFont"/>
    <w:link w:val="Heading9"/>
    <w:uiPriority w:val="9"/>
    <w:semiHidden/>
    <w:rsid w:val="00E76A0F"/>
    <w:rPr>
      <w:i/>
      <w:iCs/>
      <w:caps/>
      <w:spacing w:val="10"/>
      <w:sz w:val="18"/>
      <w:szCs w:val="18"/>
    </w:rPr>
  </w:style>
  <w:style w:type="paragraph" w:styleId="Caption">
    <w:name w:val="caption"/>
    <w:basedOn w:val="Normal"/>
    <w:next w:val="Normal"/>
    <w:uiPriority w:val="35"/>
    <w:semiHidden/>
    <w:unhideWhenUsed/>
    <w:qFormat/>
    <w:rsid w:val="00E76A0F"/>
    <w:rPr>
      <w:b/>
      <w:bCs/>
      <w:color w:val="C49A00" w:themeColor="accent1" w:themeShade="BF"/>
      <w:sz w:val="16"/>
      <w:szCs w:val="16"/>
    </w:rPr>
  </w:style>
  <w:style w:type="paragraph" w:styleId="Title">
    <w:name w:val="Title"/>
    <w:basedOn w:val="Normal"/>
    <w:next w:val="Normal"/>
    <w:link w:val="TitleChar"/>
    <w:uiPriority w:val="10"/>
    <w:qFormat/>
    <w:rsid w:val="00E76A0F"/>
    <w:pPr>
      <w:spacing w:before="0"/>
    </w:pPr>
    <w:rPr>
      <w:rFonts w:asciiTheme="majorHAnsi" w:eastAsiaTheme="majorEastAsia" w:hAnsiTheme="majorHAnsi" w:cstheme="majorBidi"/>
      <w:caps/>
      <w:color w:val="FFCA08" w:themeColor="accent1"/>
      <w:spacing w:val="10"/>
      <w:sz w:val="52"/>
      <w:szCs w:val="52"/>
    </w:rPr>
  </w:style>
  <w:style w:type="character" w:customStyle="1" w:styleId="TitleChar">
    <w:name w:val="Title Char"/>
    <w:basedOn w:val="DefaultParagraphFont"/>
    <w:link w:val="Title"/>
    <w:uiPriority w:val="10"/>
    <w:rsid w:val="00E76A0F"/>
    <w:rPr>
      <w:rFonts w:asciiTheme="majorHAnsi" w:eastAsiaTheme="majorEastAsia" w:hAnsiTheme="majorHAnsi" w:cstheme="majorBidi"/>
      <w:caps/>
      <w:color w:val="FFCA08" w:themeColor="accent1"/>
      <w:spacing w:val="10"/>
      <w:sz w:val="52"/>
      <w:szCs w:val="52"/>
    </w:rPr>
  </w:style>
  <w:style w:type="paragraph" w:styleId="Subtitle">
    <w:name w:val="Subtitle"/>
    <w:basedOn w:val="Normal"/>
    <w:next w:val="Normal"/>
    <w:link w:val="SubtitleChar"/>
    <w:uiPriority w:val="11"/>
    <w:qFormat/>
    <w:rsid w:val="00E76A0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76A0F"/>
    <w:rPr>
      <w:caps/>
      <w:color w:val="595959" w:themeColor="text1" w:themeTint="A6"/>
      <w:spacing w:val="10"/>
      <w:sz w:val="21"/>
      <w:szCs w:val="21"/>
    </w:rPr>
  </w:style>
  <w:style w:type="character" w:styleId="Strong">
    <w:name w:val="Strong"/>
    <w:uiPriority w:val="22"/>
    <w:qFormat/>
    <w:rsid w:val="00E76A0F"/>
    <w:rPr>
      <w:b/>
      <w:bCs/>
    </w:rPr>
  </w:style>
  <w:style w:type="character" w:styleId="Emphasis">
    <w:name w:val="Emphasis"/>
    <w:uiPriority w:val="20"/>
    <w:qFormat/>
    <w:rsid w:val="00E76A0F"/>
    <w:rPr>
      <w:caps/>
      <w:color w:val="826600" w:themeColor="accent1" w:themeShade="7F"/>
      <w:spacing w:val="5"/>
    </w:rPr>
  </w:style>
  <w:style w:type="paragraph" w:styleId="NoSpacing">
    <w:name w:val="No Spacing"/>
    <w:uiPriority w:val="1"/>
    <w:qFormat/>
    <w:rsid w:val="00E76A0F"/>
    <w:pPr>
      <w:spacing w:after="0" w:line="240" w:lineRule="auto"/>
    </w:pPr>
  </w:style>
  <w:style w:type="paragraph" w:styleId="Quote">
    <w:name w:val="Quote"/>
    <w:basedOn w:val="Normal"/>
    <w:next w:val="Normal"/>
    <w:link w:val="QuoteChar"/>
    <w:uiPriority w:val="29"/>
    <w:qFormat/>
    <w:rsid w:val="00E76A0F"/>
    <w:rPr>
      <w:i/>
      <w:iCs/>
      <w:sz w:val="24"/>
      <w:szCs w:val="24"/>
    </w:rPr>
  </w:style>
  <w:style w:type="character" w:customStyle="1" w:styleId="QuoteChar">
    <w:name w:val="Quote Char"/>
    <w:basedOn w:val="DefaultParagraphFont"/>
    <w:link w:val="Quote"/>
    <w:uiPriority w:val="29"/>
    <w:rsid w:val="00E76A0F"/>
    <w:rPr>
      <w:i/>
      <w:iCs/>
      <w:sz w:val="24"/>
      <w:szCs w:val="24"/>
    </w:rPr>
  </w:style>
  <w:style w:type="paragraph" w:styleId="IntenseQuote">
    <w:name w:val="Intense Quote"/>
    <w:basedOn w:val="Normal"/>
    <w:next w:val="Normal"/>
    <w:link w:val="IntenseQuoteChar"/>
    <w:uiPriority w:val="30"/>
    <w:qFormat/>
    <w:rsid w:val="00E76A0F"/>
    <w:pPr>
      <w:spacing w:before="240" w:after="240" w:line="240" w:lineRule="auto"/>
      <w:ind w:left="1080" w:right="1080"/>
      <w:jc w:val="center"/>
    </w:pPr>
    <w:rPr>
      <w:color w:val="FFCA08" w:themeColor="accent1"/>
      <w:sz w:val="24"/>
      <w:szCs w:val="24"/>
    </w:rPr>
  </w:style>
  <w:style w:type="character" w:customStyle="1" w:styleId="IntenseQuoteChar">
    <w:name w:val="Intense Quote Char"/>
    <w:basedOn w:val="DefaultParagraphFont"/>
    <w:link w:val="IntenseQuote"/>
    <w:uiPriority w:val="30"/>
    <w:rsid w:val="00E76A0F"/>
    <w:rPr>
      <w:color w:val="FFCA08" w:themeColor="accent1"/>
      <w:sz w:val="24"/>
      <w:szCs w:val="24"/>
    </w:rPr>
  </w:style>
  <w:style w:type="character" w:styleId="SubtleEmphasis">
    <w:name w:val="Subtle Emphasis"/>
    <w:uiPriority w:val="19"/>
    <w:qFormat/>
    <w:rsid w:val="00E76A0F"/>
    <w:rPr>
      <w:i/>
      <w:iCs/>
      <w:color w:val="826600" w:themeColor="accent1" w:themeShade="7F"/>
    </w:rPr>
  </w:style>
  <w:style w:type="character" w:styleId="IntenseEmphasis">
    <w:name w:val="Intense Emphasis"/>
    <w:uiPriority w:val="21"/>
    <w:qFormat/>
    <w:rsid w:val="00E76A0F"/>
    <w:rPr>
      <w:b/>
      <w:bCs/>
      <w:caps/>
      <w:color w:val="826600" w:themeColor="accent1" w:themeShade="7F"/>
      <w:spacing w:val="10"/>
    </w:rPr>
  </w:style>
  <w:style w:type="character" w:styleId="SubtleReference">
    <w:name w:val="Subtle Reference"/>
    <w:uiPriority w:val="31"/>
    <w:qFormat/>
    <w:rsid w:val="00E76A0F"/>
    <w:rPr>
      <w:b/>
      <w:bCs/>
      <w:color w:val="FFCA08" w:themeColor="accent1"/>
    </w:rPr>
  </w:style>
  <w:style w:type="character" w:styleId="IntenseReference">
    <w:name w:val="Intense Reference"/>
    <w:uiPriority w:val="32"/>
    <w:qFormat/>
    <w:rsid w:val="00E76A0F"/>
    <w:rPr>
      <w:b/>
      <w:bCs/>
      <w:i/>
      <w:iCs/>
      <w:caps/>
      <w:color w:val="FFCA08" w:themeColor="accent1"/>
    </w:rPr>
  </w:style>
  <w:style w:type="character" w:styleId="BookTitle">
    <w:name w:val="Book Title"/>
    <w:uiPriority w:val="33"/>
    <w:qFormat/>
    <w:rsid w:val="00E76A0F"/>
    <w:rPr>
      <w:b/>
      <w:bCs/>
      <w:i/>
      <w:iCs/>
      <w:spacing w:val="0"/>
    </w:rPr>
  </w:style>
  <w:style w:type="paragraph" w:styleId="TOCHeading">
    <w:name w:val="TOC Heading"/>
    <w:basedOn w:val="Heading1"/>
    <w:next w:val="Normal"/>
    <w:uiPriority w:val="39"/>
    <w:semiHidden/>
    <w:unhideWhenUsed/>
    <w:qFormat/>
    <w:rsid w:val="00E76A0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C1C5F-AA35-4D95-B0F5-FBE66ED2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4357</Words>
  <Characters>24837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 Star Office PC</dc:creator>
  <cp:keywords/>
  <dc:description/>
  <cp:lastModifiedBy>Harmony Thuresson</cp:lastModifiedBy>
  <cp:revision>4</cp:revision>
  <cp:lastPrinted>2018-03-13T05:22:00Z</cp:lastPrinted>
  <dcterms:created xsi:type="dcterms:W3CDTF">2018-06-28T01:13:00Z</dcterms:created>
  <dcterms:modified xsi:type="dcterms:W3CDTF">2018-06-28T01:28:00Z</dcterms:modified>
</cp:coreProperties>
</file>